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4066E1">
        <w:rPr>
          <w:rFonts w:cs="Times New Roman"/>
          <w:b/>
          <w:sz w:val="52"/>
          <w:szCs w:val="52"/>
        </w:rPr>
        <w:t>4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Pr="004508CF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722C19" w:rsidRPr="0064032D" w:rsidRDefault="00722C19" w:rsidP="00722C19">
      <w:pPr>
        <w:jc w:val="center"/>
        <w:rPr>
          <w:rFonts w:cs="Times New Roman"/>
          <w:b/>
          <w:sz w:val="28"/>
          <w:szCs w:val="28"/>
        </w:rPr>
      </w:pPr>
      <w:r w:rsidRPr="0064032D">
        <w:rPr>
          <w:rFonts w:cs="Times New Roman"/>
          <w:b/>
          <w:sz w:val="28"/>
          <w:szCs w:val="28"/>
        </w:rPr>
        <w:t>(Izmjene i dopune proračuna Grada Vukovara za 202</w:t>
      </w:r>
      <w:r>
        <w:rPr>
          <w:rFonts w:cs="Times New Roman"/>
          <w:b/>
          <w:sz w:val="28"/>
          <w:szCs w:val="28"/>
        </w:rPr>
        <w:t>4</w:t>
      </w:r>
      <w:r w:rsidRPr="0064032D">
        <w:rPr>
          <w:rFonts w:cs="Times New Roman"/>
          <w:b/>
          <w:sz w:val="28"/>
          <w:szCs w:val="28"/>
        </w:rPr>
        <w:t xml:space="preserve">.g. </w:t>
      </w:r>
      <w:r w:rsidR="00406D05">
        <w:rPr>
          <w:rFonts w:cs="Times New Roman"/>
          <w:b/>
          <w:sz w:val="28"/>
          <w:szCs w:val="28"/>
        </w:rPr>
        <w:t>2</w:t>
      </w:r>
      <w:r w:rsidRPr="0064032D">
        <w:rPr>
          <w:rFonts w:cs="Times New Roman"/>
          <w:b/>
          <w:sz w:val="28"/>
          <w:szCs w:val="28"/>
        </w:rPr>
        <w:t>)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406D05" w:rsidP="00AF76B5">
      <w:pPr>
        <w:jc w:val="center"/>
        <w:rPr>
          <w:rFonts w:cs="Times New Roman"/>
        </w:rPr>
      </w:pPr>
      <w:r>
        <w:rPr>
          <w:rFonts w:cs="Times New Roman"/>
        </w:rPr>
        <w:t>Prosinac</w:t>
      </w:r>
      <w:r w:rsidR="00AF76B5" w:rsidRPr="004508CF">
        <w:rPr>
          <w:rFonts w:cs="Times New Roman"/>
        </w:rPr>
        <w:t xml:space="preserve"> 20</w:t>
      </w:r>
      <w:r w:rsidR="005A0213">
        <w:rPr>
          <w:rFonts w:cs="Times New Roman"/>
        </w:rPr>
        <w:t>2</w:t>
      </w:r>
      <w:r w:rsidR="00722C19">
        <w:rPr>
          <w:rFonts w:cs="Times New Roman"/>
        </w:rPr>
        <w:t>4</w:t>
      </w:r>
      <w:r w:rsidR="00AF76B5"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Nadalje, proračun se sastoji od općeg i posebnog dijela te plana razvojnih programa.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Plan razvojnih programa je dokument jedinice lokalne i područne (regionalne) samouprave sastavljen za trogodišnje razdoblje, koji sadrži ciljeve i prioritete razvoja jedinice lokalne i područne (regionalne) samouprave povezane s programskom i organizacijskom klasifikacijom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406D05">
        <w:rPr>
          <w:rFonts w:cs="Times New Roman"/>
        </w:rPr>
        <w:t>4</w:t>
      </w:r>
      <w:r w:rsidRPr="00DF2E00">
        <w:rPr>
          <w:rFonts w:cs="Times New Roman"/>
        </w:rPr>
        <w:t xml:space="preserve">. godinu planirani su u iznosu od </w:t>
      </w:r>
      <w:r w:rsidR="00406D05">
        <w:rPr>
          <w:rFonts w:cs="Times New Roman"/>
        </w:rPr>
        <w:t>40.760.542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406D05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406D05">
              <w:rPr>
                <w:rFonts w:cs="Times New Roman"/>
                <w:b/>
              </w:rPr>
              <w:t>4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406D05" w:rsidP="00406D05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39.335.542,00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406D05" w:rsidP="00B11E4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6.339.489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406D05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27.994.614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406D05" w:rsidP="00C821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1.022.266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406D05" w:rsidP="00C921A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2.748.809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406D05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837.753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406D05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392.611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406D05" w:rsidP="004066E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1.350.</w:t>
            </w:r>
            <w:r w:rsidR="004066E1">
              <w:rPr>
                <w:rFonts w:cs="Times New Roman"/>
                <w:b/>
              </w:rPr>
              <w:t>000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406D05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476</w:t>
            </w:r>
            <w:r w:rsidR="004066E1"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406D05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874</w:t>
            </w:r>
            <w:r w:rsidR="004066E1"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C921A0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  <w:r w:rsidR="004066E1">
              <w:rPr>
                <w:rFonts w:cs="Times New Roman"/>
                <w:b/>
              </w:rPr>
              <w:t>5.000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406D05" w:rsidP="00B11E4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40.760.542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</w:t>
      </w:r>
      <w:r w:rsidR="002C0B1C">
        <w:rPr>
          <w:rFonts w:cs="Times New Roman"/>
        </w:rPr>
        <w:t xml:space="preserve"> (sanacija odlagališta otpada </w:t>
      </w:r>
      <w:proofErr w:type="spellStart"/>
      <w:r w:rsidR="002C0B1C">
        <w:rPr>
          <w:rFonts w:cs="Times New Roman"/>
        </w:rPr>
        <w:t>Petrovačka</w:t>
      </w:r>
      <w:proofErr w:type="spellEnd"/>
      <w:r w:rsidR="002C0B1C">
        <w:rPr>
          <w:rFonts w:cs="Times New Roman"/>
        </w:rPr>
        <w:t xml:space="preserve"> dola, sanacija divljih deponija, obnova hortikulture, nabava solarnih elektrana, uvođenje obnovljivih izvora energije u objekte u vlasništvu Grada, pametni parking)</w:t>
      </w:r>
      <w:r w:rsidRPr="004508CF">
        <w:rPr>
          <w:rFonts w:cs="Times New Roman"/>
        </w:rPr>
        <w:t>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 Intervencijskog plana (</w:t>
      </w:r>
      <w:r w:rsidR="00DE7619">
        <w:rPr>
          <w:rFonts w:cs="Times New Roman"/>
        </w:rPr>
        <w:t xml:space="preserve">revitalizaciju Park šume </w:t>
      </w:r>
      <w:proofErr w:type="spellStart"/>
      <w:r w:rsidR="00DE7619">
        <w:rPr>
          <w:rFonts w:cs="Times New Roman"/>
        </w:rPr>
        <w:t>Adica</w:t>
      </w:r>
      <w:proofErr w:type="spellEnd"/>
      <w:r w:rsidR="002C0B1C">
        <w:rPr>
          <w:rFonts w:cs="Times New Roman"/>
        </w:rPr>
        <w:t>),</w:t>
      </w:r>
      <w:r w:rsidR="006A54DB">
        <w:rPr>
          <w:rFonts w:cs="Times New Roman"/>
        </w:rPr>
        <w:t xml:space="preserve"> projekte UO za gospodarstvo: </w:t>
      </w:r>
      <w:r w:rsidR="002C0B1C">
        <w:rPr>
          <w:rFonts w:cs="Times New Roman"/>
        </w:rPr>
        <w:t xml:space="preserve">rekonstrukcija Hotela Grand, zgrade crvenog </w:t>
      </w:r>
      <w:proofErr w:type="spellStart"/>
      <w:r w:rsidR="002C0B1C">
        <w:rPr>
          <w:rFonts w:cs="Times New Roman"/>
        </w:rPr>
        <w:t>magacina</w:t>
      </w:r>
      <w:proofErr w:type="spellEnd"/>
      <w:r w:rsidR="002C0B1C">
        <w:rPr>
          <w:rFonts w:cs="Times New Roman"/>
        </w:rPr>
        <w:t xml:space="preserve">, izgradnja </w:t>
      </w:r>
      <w:proofErr w:type="spellStart"/>
      <w:r w:rsidR="002C0B1C">
        <w:rPr>
          <w:rFonts w:cs="Times New Roman"/>
        </w:rPr>
        <w:t>obaloutvrde</w:t>
      </w:r>
      <w:proofErr w:type="spellEnd"/>
      <w:r w:rsidR="002C0B1C">
        <w:rPr>
          <w:rFonts w:cs="Times New Roman"/>
        </w:rPr>
        <w:t>, izgradnja parkirališta na Vučedolu)</w:t>
      </w:r>
      <w:r w:rsidR="00DD7F06" w:rsidRPr="004508CF">
        <w:rPr>
          <w:rFonts w:cs="Times New Roman"/>
        </w:rPr>
        <w:t>.</w:t>
      </w:r>
      <w:r w:rsidR="00DE7619">
        <w:rPr>
          <w:rFonts w:cs="Times New Roman"/>
        </w:rPr>
        <w:t xml:space="preserve"> Veliki dio (</w:t>
      </w:r>
      <w:r w:rsidR="006A54DB">
        <w:rPr>
          <w:rFonts w:cs="Times New Roman"/>
        </w:rPr>
        <w:t>1</w:t>
      </w:r>
      <w:r w:rsidR="00406D05">
        <w:rPr>
          <w:rFonts w:cs="Times New Roman"/>
        </w:rPr>
        <w:t>1,6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 xml:space="preserve">Sljedeća izdašna skupina prihoda poslovanja jesu prihodi od poreza. Najveći dio ovih prihoda čini prihod od poreza na dohodak, </w:t>
      </w:r>
      <w:r w:rsidR="00C52CEB">
        <w:rPr>
          <w:rFonts w:cs="Times New Roman"/>
        </w:rPr>
        <w:t>preko 5,5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C52CEB">
        <w:rPr>
          <w:rFonts w:cs="Times New Roman"/>
        </w:rPr>
        <w:t>87,3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>0,</w:t>
      </w:r>
      <w:r w:rsidR="002C0B1C">
        <w:rPr>
          <w:rFonts w:cs="Times New Roman"/>
        </w:rPr>
        <w:t>7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452320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="002C0B1C">
        <w:rPr>
          <w:rFonts w:cs="Times New Roman"/>
        </w:rPr>
        <w:t xml:space="preserve">turističke pristojbe, prihod od prava služnosti, </w:t>
      </w:r>
      <w:r w:rsidRPr="004508CF">
        <w:rPr>
          <w:rFonts w:cs="Times New Roman"/>
        </w:rPr>
        <w:t>upravne pristojbe za izdavanje lokacijskih dozvola i drugih akata vezanih uz građenje.</w:t>
      </w:r>
      <w:r w:rsidR="002C0B1C">
        <w:rPr>
          <w:rFonts w:cs="Times New Roman"/>
        </w:rPr>
        <w:t xml:space="preserve"> Ovdje se također evidentiraju prihodi Javne ustanove za upravljanje sportskim objektima, Hrvatskog doma i Gradskog muzeja od prodaje ulaznica, </w:t>
      </w:r>
      <w:r w:rsidR="00452320">
        <w:rPr>
          <w:rFonts w:cs="Times New Roman"/>
        </w:rPr>
        <w:t>te</w:t>
      </w:r>
      <w:r w:rsidR="002C0B1C">
        <w:rPr>
          <w:rFonts w:cs="Times New Roman"/>
        </w:rPr>
        <w:t xml:space="preserve"> prihodi dječjih vrtića od roditelja (sufinanciranje ci</w:t>
      </w:r>
      <w:r w:rsidR="00452320">
        <w:rPr>
          <w:rFonts w:cs="Times New Roman"/>
        </w:rPr>
        <w:t>jene boravka djece u vrtićima).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  <w:r w:rsidR="00675BBE">
        <w:rPr>
          <w:rFonts w:cs="Times New Roman"/>
        </w:rPr>
        <w:t xml:space="preserve"> Ovdje se također evidentiraju prihodi Gradske knjižnice od članarina.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675BBE">
        <w:t>4</w:t>
      </w:r>
      <w:r w:rsidRPr="004508CF">
        <w:t>.g.</w:t>
      </w:r>
    </w:p>
    <w:p w:rsidR="004D0C62" w:rsidRPr="004508CF" w:rsidRDefault="0081799D" w:rsidP="00E63A34">
      <w:r>
        <w:rPr>
          <w:noProof/>
          <w:lang w:eastAsia="hr-HR"/>
        </w:rPr>
        <w:drawing>
          <wp:inline distT="0" distB="0" distL="0" distR="0" wp14:anchorId="4E1A8E26" wp14:editId="13ED5EBD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Ukupni planirani rashodi</w:t>
      </w:r>
      <w:r w:rsidR="00911C58">
        <w:rPr>
          <w:rFonts w:cs="Times New Roman"/>
        </w:rPr>
        <w:t xml:space="preserve"> i izdaci</w:t>
      </w:r>
      <w:r w:rsidRPr="004508CF">
        <w:rPr>
          <w:rFonts w:cs="Times New Roman"/>
        </w:rPr>
        <w:t xml:space="preserve"> </w:t>
      </w:r>
      <w:r w:rsidR="005B36CF">
        <w:rPr>
          <w:rFonts w:cs="Times New Roman"/>
        </w:rPr>
        <w:t>proračuna Grada Vukovara za 202</w:t>
      </w:r>
      <w:r w:rsidR="00911C58">
        <w:rPr>
          <w:rFonts w:cs="Times New Roman"/>
        </w:rPr>
        <w:t>4</w:t>
      </w:r>
      <w:r w:rsidRPr="004508CF">
        <w:rPr>
          <w:rFonts w:cs="Times New Roman"/>
        </w:rPr>
        <w:t xml:space="preserve">.g. iznose </w:t>
      </w:r>
      <w:r w:rsidR="00C52CEB">
        <w:rPr>
          <w:rFonts w:cs="Times New Roman"/>
        </w:rPr>
        <w:t>47.315.000</w:t>
      </w:r>
      <w:r w:rsidR="00C83129">
        <w:rPr>
          <w:rFonts w:cs="Times New Roman"/>
        </w:rPr>
        <w:t>,00 €</w:t>
      </w:r>
      <w:r w:rsidRPr="004508CF">
        <w:rPr>
          <w:rFonts w:cs="Times New Roman"/>
        </w:rPr>
        <w:t>, a odnose se na rashode</w:t>
      </w:r>
      <w:r w:rsidR="00911C58">
        <w:rPr>
          <w:rFonts w:cs="Times New Roman"/>
        </w:rPr>
        <w:t xml:space="preserve"> i izdatke gradske uprave i </w:t>
      </w:r>
      <w:r w:rsidRPr="004508CF">
        <w:rPr>
          <w:rFonts w:cs="Times New Roman"/>
        </w:rPr>
        <w:t>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911C58">
        <w:rPr>
          <w:rFonts w:cs="Times New Roman"/>
        </w:rPr>
        <w:t>4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</w:t>
      </w:r>
      <w:r w:rsidR="00911C58">
        <w:rPr>
          <w:rFonts w:cs="Times New Roman"/>
        </w:rPr>
        <w:t>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911C58">
        <w:t>4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7C77BD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2024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5F538D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5F538D" w:rsidRDefault="00C52CEB" w:rsidP="00621D99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39.317.927</w:t>
            </w:r>
            <w:r w:rsidR="004C64CB" w:rsidRPr="005F538D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C52CEB" w:rsidP="00C875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19.456.708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C52C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14.760.649,</w:t>
            </w:r>
            <w:r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C52C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152.523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C52C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642.000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52CEB" w:rsidP="00C52C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19.000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C52CEB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1.806.996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C52C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2.480.051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C52CEB" w:rsidP="00A334B2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7.910.028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C52CEB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188.034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C52C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7.272.394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C52C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  <w:r w:rsidR="005F538D">
              <w:rPr>
                <w:rFonts w:cs="Times New Roman"/>
              </w:rPr>
              <w:t>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C52CEB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449.300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C52CEB" w:rsidP="00A334B2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87.045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C52CEB" w:rsidP="006B24D0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47.315</w:t>
            </w:r>
            <w:r w:rsidR="005F538D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5F538D" w:rsidRDefault="005F538D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F538D" w:rsidRPr="004508CF" w:rsidRDefault="005F538D" w:rsidP="005F538D">
      <w:pPr>
        <w:spacing w:after="0" w:line="240" w:lineRule="auto"/>
        <w:jc w:val="both"/>
      </w:pPr>
      <w:r w:rsidRPr="00CE4781">
        <w:rPr>
          <w:rFonts w:eastAsia="Times New Roman" w:cs="Times New Roman"/>
          <w:lang w:eastAsia="hr-HR"/>
        </w:rPr>
        <w:t>Rashodi za zaposlene (</w:t>
      </w:r>
      <w:r w:rsidR="00C52CEB">
        <w:rPr>
          <w:rFonts w:eastAsia="Times New Roman" w:cs="Times New Roman"/>
          <w:lang w:eastAsia="hr-HR"/>
        </w:rPr>
        <w:t>19.456.708</w:t>
      </w:r>
      <w:r w:rsidRPr="00CE4781">
        <w:rPr>
          <w:rFonts w:eastAsia="Times New Roman" w:cs="Times New Roman"/>
          <w:lang w:eastAsia="hr-HR"/>
        </w:rPr>
        <w:t>,00 €) su plaće, doprinosi i ostali rashodi za zaposlene, uključujući i rashode za zaposlene u proračunskim korisnicima, za zaposlene u javnim radovima, kao i za zaposlene na projektima koji se finan</w:t>
      </w:r>
      <w:r w:rsidRPr="00CE4781">
        <w:t xml:space="preserve">ciraju iz sredstava EU. Od ukupnih planiranih rashoda za zaposlene </w:t>
      </w:r>
      <w:r w:rsidR="00C52CEB">
        <w:t>1.822.000</w:t>
      </w:r>
      <w:r w:rsidRPr="00CE4781">
        <w:t xml:space="preserve">,00 € se odnosi na zaposlene u upravnim tijelima Grada Vukovara,  </w:t>
      </w:r>
      <w:r w:rsidR="00C52CEB">
        <w:t>9.734.292</w:t>
      </w:r>
      <w:r w:rsidRPr="00CE4781">
        <w:t xml:space="preserve"> € na zaposlene u osnovnim školama, </w:t>
      </w:r>
      <w:r w:rsidR="00C52CEB">
        <w:t>6.428.816</w:t>
      </w:r>
      <w:r w:rsidRPr="00CE4781">
        <w:t xml:space="preserve">,00 € na zaposlene u ostalim proračunskim korisnicima, dok se iznos </w:t>
      </w:r>
      <w:r w:rsidR="00CE4781" w:rsidRPr="00CE4781">
        <w:t xml:space="preserve">od </w:t>
      </w:r>
      <w:r w:rsidR="00C52CEB">
        <w:t>468.800</w:t>
      </w:r>
      <w:r w:rsidR="00CE4781" w:rsidRPr="00CE4781">
        <w:t>.</w:t>
      </w:r>
      <w:r w:rsidRPr="00CE4781">
        <w:t xml:space="preserve">€ odnosi na zaposlene preko projekata (javni radovi, Pokloni mi osmjeh, pomoćnici u nastavi, </w:t>
      </w:r>
      <w:r w:rsidR="00CE4781" w:rsidRPr="00CE4781">
        <w:t>ITU mehanizam</w:t>
      </w:r>
      <w:r w:rsidRPr="00CE4781">
        <w:t>).</w:t>
      </w:r>
      <w:r w:rsidR="00CE4781">
        <w:t xml:space="preserve"> Preostali iznos (</w:t>
      </w:r>
      <w:r w:rsidR="00C52CEB">
        <w:t>1.002.800</w:t>
      </w:r>
      <w:r w:rsidR="00CE4781">
        <w:t>,00) planiran je za materijalna prava zaposlenih.</w:t>
      </w:r>
    </w:p>
    <w:p w:rsidR="00C8754B" w:rsidRPr="004508CF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Materijalni rashodi (</w:t>
      </w:r>
      <w:r w:rsidR="00C52CEB">
        <w:rPr>
          <w:rFonts w:eastAsia="Times New Roman" w:cs="Times New Roman"/>
          <w:lang w:eastAsia="hr-HR"/>
        </w:rPr>
        <w:t>14.760.649</w:t>
      </w:r>
      <w:r w:rsidR="002154A2" w:rsidRPr="00F76B80">
        <w:rPr>
          <w:rFonts w:eastAsia="Times New Roman" w:cs="Times New Roman"/>
          <w:lang w:eastAsia="hr-HR"/>
        </w:rPr>
        <w:t>,00</w:t>
      </w:r>
      <w:r w:rsidRPr="00F76B80">
        <w:rPr>
          <w:rFonts w:eastAsia="Times New Roman" w:cs="Times New Roman"/>
          <w:lang w:eastAsia="hr-HR"/>
        </w:rPr>
        <w:t xml:space="preserve"> </w:t>
      </w:r>
      <w:r w:rsidR="00F76B80">
        <w:rPr>
          <w:rFonts w:eastAsia="Times New Roman" w:cs="Times New Roman"/>
          <w:lang w:eastAsia="hr-HR"/>
        </w:rPr>
        <w:t>€</w:t>
      </w:r>
      <w:r w:rsidRPr="004508CF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>
        <w:rPr>
          <w:rFonts w:eastAsia="Times New Roman" w:cs="Times New Roman"/>
          <w:lang w:eastAsia="hr-HR"/>
        </w:rPr>
        <w:t xml:space="preserve"> i nogostupa, vodoopskrbnih cjevovoda i sl.</w:t>
      </w:r>
      <w:r w:rsidRPr="004508CF">
        <w:rPr>
          <w:rFonts w:eastAsia="Times New Roman" w:cs="Times New Roman"/>
          <w:lang w:eastAsia="hr-HR"/>
        </w:rPr>
        <w:t xml:space="preserve">) i objekata gradske uprave i gradskih proračunskih korisnika, ali i na uredski materijal, energiju i usluge (primjerice, telefona, pošte, prijevoza, informiranja) neophodne za funkcioniranje gradskih upravnih tijela i proračunskih korisnika proračuna Grada. 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5F538D">
        <w:t>4</w:t>
      </w:r>
      <w:r w:rsidRPr="004508CF">
        <w:t>.g.</w:t>
      </w:r>
    </w:p>
    <w:p w:rsidR="00686F06" w:rsidRDefault="005F538D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79D2FDF2" wp14:editId="75E9ED3A">
            <wp:extent cx="5760720" cy="4116705"/>
            <wp:effectExtent l="0" t="0" r="11430" b="1714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C52CEB">
        <w:t>7.323.394</w:t>
      </w:r>
      <w:r w:rsidR="00AE597A">
        <w:t xml:space="preserve">,00 </w:t>
      </w:r>
      <w:r w:rsidR="004026AD">
        <w:t>€</w:t>
      </w:r>
      <w:r w:rsidRPr="004508CF">
        <w:t>) među kojima su najznačajniji izgradnja ili rekonstrukcija građevinskih objekata (npr.</w:t>
      </w:r>
      <w:r w:rsidR="00927477" w:rsidRPr="004508CF">
        <w:t xml:space="preserve"> </w:t>
      </w:r>
      <w:r w:rsidR="00431FB5">
        <w:t xml:space="preserve">revitalizacija Park šume </w:t>
      </w:r>
      <w:proofErr w:type="spellStart"/>
      <w:r w:rsidR="00431FB5">
        <w:t>Adica</w:t>
      </w:r>
      <w:proofErr w:type="spellEnd"/>
      <w:r w:rsidR="00431FB5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rekonstrukcija zgrada u vlasništvu Grada</w:t>
      </w:r>
      <w:r w:rsidR="005F538D">
        <w:t xml:space="preserve"> (Hotel Grand, crveni </w:t>
      </w:r>
      <w:proofErr w:type="spellStart"/>
      <w:r w:rsidR="005F538D">
        <w:t>magacin</w:t>
      </w:r>
      <w:proofErr w:type="spellEnd"/>
      <w:r w:rsidR="00C53A54">
        <w:t>, zgrada Turističke zajednice</w:t>
      </w:r>
      <w:r w:rsidR="005F538D">
        <w:t>)</w:t>
      </w:r>
      <w:r w:rsidR="00927477" w:rsidRPr="004508CF">
        <w:t xml:space="preserve">, </w:t>
      </w:r>
      <w:r w:rsidR="00C53A54">
        <w:t>proširenje dječjih vrtića, izgradnja BMX parka, kosturnice i sl</w:t>
      </w:r>
      <w:r w:rsidR="00927477" w:rsidRPr="004508CF">
        <w:t>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</w:t>
      </w:r>
      <w:r w:rsidR="005D509A">
        <w:rPr>
          <w:rFonts w:eastAsia="Times New Roman" w:cs="Times New Roman"/>
          <w:color w:val="000000"/>
          <w:lang w:eastAsia="hr-HR"/>
        </w:rPr>
        <w:t>2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5D509A">
        <w:rPr>
          <w:rFonts w:eastAsia="Times New Roman" w:cs="Times New Roman"/>
          <w:color w:val="000000"/>
          <w:lang w:eastAsia="hr-HR"/>
        </w:rPr>
        <w:t xml:space="preserve"> </w:t>
      </w:r>
      <w:r w:rsidRPr="004508CF">
        <w:rPr>
          <w:rFonts w:eastAsia="Times New Roman" w:cs="Times New Roman"/>
          <w:color w:val="000000"/>
          <w:lang w:eastAsia="hr-HR"/>
        </w:rPr>
        <w:t>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617DF8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DB7A04" w:rsidRDefault="00D064E4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4748F4B4" wp14:editId="54E06A0B">
            <wp:extent cx="5760720" cy="3715385"/>
            <wp:effectExtent l="0" t="0" r="11430" b="1841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D064E4">
        <w:rPr>
          <w:rFonts w:eastAsia="Times New Roman" w:cs="Times New Roman"/>
          <w:color w:val="000000"/>
          <w:lang w:eastAsia="hr-HR"/>
        </w:rPr>
        <w:t>45,62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EC414D">
        <w:rPr>
          <w:rFonts w:eastAsia="Times New Roman" w:cs="Times New Roman"/>
          <w:color w:val="000000"/>
          <w:lang w:eastAsia="hr-HR"/>
        </w:rPr>
        <w:t xml:space="preserve">i branitelje </w:t>
      </w:r>
      <w:r w:rsidR="00D064E4">
        <w:rPr>
          <w:rFonts w:eastAsia="Times New Roman" w:cs="Times New Roman"/>
          <w:color w:val="000000"/>
          <w:lang w:eastAsia="hr-HR"/>
        </w:rPr>
        <w:t>5,48</w:t>
      </w:r>
      <w:r w:rsidR="004026AD" w:rsidRPr="00EC414D">
        <w:rPr>
          <w:rFonts w:eastAsia="Times New Roman" w:cs="Times New Roman"/>
          <w:color w:val="000000"/>
          <w:lang w:eastAsia="hr-HR"/>
        </w:rPr>
        <w:t>%, proračunski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 korisnici u nadležnosti odjela </w:t>
      </w:r>
      <w:r w:rsidR="00D064E4">
        <w:rPr>
          <w:rFonts w:eastAsia="Times New Roman" w:cs="Times New Roman"/>
          <w:color w:val="000000"/>
          <w:lang w:eastAsia="hr-HR"/>
        </w:rPr>
        <w:t>40,12</w:t>
      </w:r>
      <w:r w:rsidR="004026AD" w:rsidRPr="001056F4">
        <w:rPr>
          <w:rFonts w:eastAsia="Times New Roman" w:cs="Times New Roman"/>
          <w:color w:val="000000"/>
          <w:lang w:eastAsia="hr-HR"/>
        </w:rPr>
        <w:t>%).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D064E4">
        <w:rPr>
          <w:rFonts w:eastAsia="Times New Roman" w:cs="Times New Roman"/>
          <w:color w:val="000000"/>
          <w:lang w:eastAsia="hr-HR"/>
        </w:rPr>
        <w:t>21,71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 xml:space="preserve">Rezultat je to održavanja i izgradnje komunalne infrastrukture kao i izgradnje objekata </w:t>
      </w:r>
      <w:r w:rsidR="00EC414D">
        <w:rPr>
          <w:rFonts w:cs="Times New Roman"/>
        </w:rPr>
        <w:t xml:space="preserve">javne </w:t>
      </w:r>
      <w:r w:rsidR="001C257A">
        <w:rPr>
          <w:rFonts w:cs="Times New Roman"/>
        </w:rPr>
        <w:t>namjene te rekonstrukcije Grand hotela i nabave prijevoznih sredstava (uključujuću infrastrukturu)</w:t>
      </w:r>
      <w:r w:rsidR="00CF1BC2">
        <w:rPr>
          <w:rFonts w:cs="Times New Roman"/>
        </w:rPr>
        <w:t xml:space="preserve"> koje se trebaju financirati iz ITU mehanizma</w:t>
      </w:r>
      <w:r w:rsidR="001056F4" w:rsidRPr="004508CF">
        <w:rPr>
          <w:rFonts w:cs="Times New Roman"/>
        </w:rPr>
        <w:t xml:space="preserve"> a koji su po organizacijskoj klasifikaciji smješteni u ovaj odjel.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</w:t>
      </w:r>
      <w:r w:rsidR="00D064E4">
        <w:rPr>
          <w:rFonts w:eastAsia="Times New Roman" w:cs="Times New Roman"/>
          <w:color w:val="000000"/>
          <w:lang w:eastAsia="hr-HR"/>
        </w:rPr>
        <w:t>u kulturi Hrvatski dom) te čine 3,48</w:t>
      </w:r>
      <w:r>
        <w:rPr>
          <w:rFonts w:eastAsia="Times New Roman" w:cs="Times New Roman"/>
          <w:color w:val="000000"/>
          <w:lang w:eastAsia="hr-HR"/>
        </w:rPr>
        <w:t xml:space="preserve">%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</w:t>
      </w:r>
      <w:r w:rsidR="00EC414D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B320DF">
        <w:rPr>
          <w:rFonts w:eastAsia="Times New Roman" w:cs="Times New Roman"/>
          <w:color w:val="000000"/>
          <w:lang w:eastAsia="hr-HR"/>
        </w:rPr>
        <w:t>2,98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EC414D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B320DF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0ADE47C8" wp14:editId="7603D81C">
            <wp:extent cx="6200775" cy="8648700"/>
            <wp:effectExtent l="0" t="0" r="9525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195BAF">
        <w:rPr>
          <w:rFonts w:eastAsia="Times New Roman" w:cs="Times New Roman"/>
          <w:color w:val="000000"/>
          <w:lang w:eastAsia="hr-HR"/>
        </w:rPr>
        <w:t>4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645DA7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7EB6753B" wp14:editId="3A95745B">
            <wp:extent cx="5760720" cy="3949065"/>
            <wp:effectExtent l="0" t="0" r="11430" b="1333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0671B7">
        <w:rPr>
          <w:rFonts w:cs="Times New Roman"/>
        </w:rPr>
        <w:t>4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0671B7">
        <w:rPr>
          <w:rFonts w:cs="Times New Roman"/>
        </w:rPr>
        <w:t>5</w:t>
      </w:r>
      <w:r w:rsidRPr="004508CF">
        <w:rPr>
          <w:rFonts w:cs="Times New Roman"/>
        </w:rPr>
        <w:t>. i 202</w:t>
      </w:r>
      <w:r w:rsidR="000671B7">
        <w:rPr>
          <w:rFonts w:cs="Times New Roman"/>
        </w:rPr>
        <w:t>6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9D4057">
        <w:rPr>
          <w:rFonts w:cs="Times New Roman"/>
          <w:b/>
        </w:rPr>
        <w:t>14</w:t>
      </w:r>
      <w:r w:rsidRPr="00345C0F">
        <w:rPr>
          <w:rFonts w:cs="Times New Roman"/>
          <w:b/>
        </w:rPr>
        <w:t>/20</w:t>
      </w:r>
      <w:r w:rsidR="002B1A26" w:rsidRPr="00345C0F">
        <w:rPr>
          <w:rFonts w:cs="Times New Roman"/>
          <w:b/>
        </w:rPr>
        <w:t>2</w:t>
      </w:r>
      <w:r w:rsidR="001348B7">
        <w:rPr>
          <w:rFonts w:cs="Times New Roman"/>
          <w:b/>
        </w:rPr>
        <w:t>4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671B7"/>
    <w:rsid w:val="000B017B"/>
    <w:rsid w:val="000C7C52"/>
    <w:rsid w:val="001056F4"/>
    <w:rsid w:val="00125FE3"/>
    <w:rsid w:val="0012602F"/>
    <w:rsid w:val="001348B7"/>
    <w:rsid w:val="001464CE"/>
    <w:rsid w:val="00146E6E"/>
    <w:rsid w:val="001557AC"/>
    <w:rsid w:val="00171D30"/>
    <w:rsid w:val="001729DA"/>
    <w:rsid w:val="00172B53"/>
    <w:rsid w:val="00183A5D"/>
    <w:rsid w:val="00195BAF"/>
    <w:rsid w:val="001C0477"/>
    <w:rsid w:val="001C257A"/>
    <w:rsid w:val="001F33EA"/>
    <w:rsid w:val="00202EFA"/>
    <w:rsid w:val="002154A2"/>
    <w:rsid w:val="00230516"/>
    <w:rsid w:val="00233AB9"/>
    <w:rsid w:val="00234ED4"/>
    <w:rsid w:val="0024384F"/>
    <w:rsid w:val="00245170"/>
    <w:rsid w:val="00250ADD"/>
    <w:rsid w:val="002717EE"/>
    <w:rsid w:val="002B1A26"/>
    <w:rsid w:val="002C0B1C"/>
    <w:rsid w:val="002C4A72"/>
    <w:rsid w:val="002D25EB"/>
    <w:rsid w:val="00300B52"/>
    <w:rsid w:val="00306F55"/>
    <w:rsid w:val="00307192"/>
    <w:rsid w:val="00317EE9"/>
    <w:rsid w:val="00332300"/>
    <w:rsid w:val="00345C0F"/>
    <w:rsid w:val="00345CD8"/>
    <w:rsid w:val="00356C55"/>
    <w:rsid w:val="003571CF"/>
    <w:rsid w:val="004026AD"/>
    <w:rsid w:val="004066E1"/>
    <w:rsid w:val="00406D05"/>
    <w:rsid w:val="0041058E"/>
    <w:rsid w:val="00431FB5"/>
    <w:rsid w:val="004412C7"/>
    <w:rsid w:val="004508CF"/>
    <w:rsid w:val="00452320"/>
    <w:rsid w:val="00464D40"/>
    <w:rsid w:val="004A1754"/>
    <w:rsid w:val="004A48C8"/>
    <w:rsid w:val="004B5F1C"/>
    <w:rsid w:val="004C64CB"/>
    <w:rsid w:val="004D0C62"/>
    <w:rsid w:val="004F0299"/>
    <w:rsid w:val="00513A30"/>
    <w:rsid w:val="00521B91"/>
    <w:rsid w:val="00526D09"/>
    <w:rsid w:val="00561095"/>
    <w:rsid w:val="00563BA1"/>
    <w:rsid w:val="005668BD"/>
    <w:rsid w:val="00570126"/>
    <w:rsid w:val="00585174"/>
    <w:rsid w:val="005A0213"/>
    <w:rsid w:val="005A2C22"/>
    <w:rsid w:val="005B36CF"/>
    <w:rsid w:val="005D509A"/>
    <w:rsid w:val="005F538D"/>
    <w:rsid w:val="00612859"/>
    <w:rsid w:val="00615BB1"/>
    <w:rsid w:val="00617DF8"/>
    <w:rsid w:val="00621D99"/>
    <w:rsid w:val="00641972"/>
    <w:rsid w:val="006442F4"/>
    <w:rsid w:val="00645DA7"/>
    <w:rsid w:val="00675BBE"/>
    <w:rsid w:val="0068068B"/>
    <w:rsid w:val="00686F06"/>
    <w:rsid w:val="006A54DB"/>
    <w:rsid w:val="006A796F"/>
    <w:rsid w:val="006B24D0"/>
    <w:rsid w:val="006B70F4"/>
    <w:rsid w:val="006E4387"/>
    <w:rsid w:val="006F5405"/>
    <w:rsid w:val="00705CF4"/>
    <w:rsid w:val="00713E35"/>
    <w:rsid w:val="00722C19"/>
    <w:rsid w:val="00751435"/>
    <w:rsid w:val="00752A9F"/>
    <w:rsid w:val="00772B47"/>
    <w:rsid w:val="007834B9"/>
    <w:rsid w:val="00790A8D"/>
    <w:rsid w:val="007C77BD"/>
    <w:rsid w:val="00806861"/>
    <w:rsid w:val="00813845"/>
    <w:rsid w:val="00814272"/>
    <w:rsid w:val="0081799D"/>
    <w:rsid w:val="00852C5F"/>
    <w:rsid w:val="00872B87"/>
    <w:rsid w:val="00881AE0"/>
    <w:rsid w:val="008C3FE3"/>
    <w:rsid w:val="008C3FEB"/>
    <w:rsid w:val="008D4077"/>
    <w:rsid w:val="00903B44"/>
    <w:rsid w:val="00911055"/>
    <w:rsid w:val="00911C58"/>
    <w:rsid w:val="00927477"/>
    <w:rsid w:val="009D4057"/>
    <w:rsid w:val="009E4ED1"/>
    <w:rsid w:val="00A00301"/>
    <w:rsid w:val="00A1149A"/>
    <w:rsid w:val="00A334B2"/>
    <w:rsid w:val="00A40B64"/>
    <w:rsid w:val="00A81A1C"/>
    <w:rsid w:val="00AC4F15"/>
    <w:rsid w:val="00AE4212"/>
    <w:rsid w:val="00AE597A"/>
    <w:rsid w:val="00AF76B5"/>
    <w:rsid w:val="00B11E47"/>
    <w:rsid w:val="00B24F40"/>
    <w:rsid w:val="00B320DF"/>
    <w:rsid w:val="00B44CE5"/>
    <w:rsid w:val="00B52B27"/>
    <w:rsid w:val="00B56CB2"/>
    <w:rsid w:val="00BB51A7"/>
    <w:rsid w:val="00BC6835"/>
    <w:rsid w:val="00BD4CC6"/>
    <w:rsid w:val="00BE2C47"/>
    <w:rsid w:val="00C06680"/>
    <w:rsid w:val="00C3036C"/>
    <w:rsid w:val="00C419BF"/>
    <w:rsid w:val="00C52CEB"/>
    <w:rsid w:val="00C53A54"/>
    <w:rsid w:val="00C731C5"/>
    <w:rsid w:val="00C77ED5"/>
    <w:rsid w:val="00C80007"/>
    <w:rsid w:val="00C8214B"/>
    <w:rsid w:val="00C83129"/>
    <w:rsid w:val="00C8754B"/>
    <w:rsid w:val="00C921A0"/>
    <w:rsid w:val="00CB19A0"/>
    <w:rsid w:val="00CB56A0"/>
    <w:rsid w:val="00CC38CC"/>
    <w:rsid w:val="00CD203A"/>
    <w:rsid w:val="00CE4781"/>
    <w:rsid w:val="00CE536A"/>
    <w:rsid w:val="00CF13BD"/>
    <w:rsid w:val="00CF1BC2"/>
    <w:rsid w:val="00CF40C2"/>
    <w:rsid w:val="00D064E4"/>
    <w:rsid w:val="00D2288F"/>
    <w:rsid w:val="00D2674C"/>
    <w:rsid w:val="00D50093"/>
    <w:rsid w:val="00DA490C"/>
    <w:rsid w:val="00DB7A04"/>
    <w:rsid w:val="00DB7F39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C3C6C"/>
    <w:rsid w:val="00EC414D"/>
    <w:rsid w:val="00EE21C3"/>
    <w:rsid w:val="00F00896"/>
    <w:rsid w:val="00F021CD"/>
    <w:rsid w:val="00F0298A"/>
    <w:rsid w:val="00F139F6"/>
    <w:rsid w:val="00F6068F"/>
    <w:rsid w:val="00F76B80"/>
    <w:rsid w:val="00F7757F"/>
    <w:rsid w:val="00F84779"/>
    <w:rsid w:val="00F85D28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Rebalans%20II\1%20-Prora&#269;un%20za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Prora&#269;un\Prora&#269;un%20za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4\Vodi&#269;%20kroz%20prora&#269;un\Rebalans%20II\2%20-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Rebalans%20II\2%20-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4\Vodi&#269;%20kroz%20prora&#269;un\Rebalans%20II\2%20-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15.553004668092981</c:v>
                </c:pt>
                <c:pt idx="1">
                  <c:v>68.680671616191958</c:v>
                </c:pt>
                <c:pt idx="2">
                  <c:v>2.5079794081246516</c:v>
                </c:pt>
                <c:pt idx="3">
                  <c:v>6.7437989416333082</c:v>
                </c:pt>
                <c:pt idx="4">
                  <c:v>2.0553038769700365</c:v>
                </c:pt>
                <c:pt idx="5">
                  <c:v>0.9632133939730243</c:v>
                </c:pt>
                <c:pt idx="6">
                  <c:v>1.1677960513871479</c:v>
                </c:pt>
                <c:pt idx="7">
                  <c:v>2.1442305649419482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48650544"/>
        <c:axId val="448652112"/>
      </c:barChart>
      <c:valAx>
        <c:axId val="4486521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8650544"/>
        <c:crosses val="autoZero"/>
        <c:crossBetween val="between"/>
      </c:valAx>
      <c:catAx>
        <c:axId val="448650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8652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18.986439072399584</c:v>
                </c:pt>
                <c:pt idx="1">
                  <c:v>19.918539705972812</c:v>
                </c:pt>
                <c:pt idx="2">
                  <c:v>0.13151996063234297</c:v>
                </c:pt>
                <c:pt idx="3">
                  <c:v>0.9038850956511042</c:v>
                </c:pt>
                <c:pt idx="4">
                  <c:v>0</c:v>
                </c:pt>
                <c:pt idx="5">
                  <c:v>1.9012068647351907</c:v>
                </c:pt>
                <c:pt idx="6">
                  <c:v>3.7328879867134157</c:v>
                </c:pt>
                <c:pt idx="7">
                  <c:v>1.0727686535031062</c:v>
                </c:pt>
                <c:pt idx="8">
                  <c:v>39.616472903979819</c:v>
                </c:pt>
                <c:pt idx="9">
                  <c:v>8.4886510426277915E-4</c:v>
                </c:pt>
                <c:pt idx="10">
                  <c:v>13.350925755059359</c:v>
                </c:pt>
                <c:pt idx="11">
                  <c:v>0.3845051362490004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31018697392638939"/>
          <c:y val="7.6965426226036941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KLASIFIKACIJA'!$A$3:$A$11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KLASIFIKACIJA'!$C$3:$C$11</c:f>
              <c:numCache>
                <c:formatCode>#,##0.00</c:formatCode>
                <c:ptCount val="9"/>
                <c:pt idx="0">
                  <c:v>7.1970806273530155</c:v>
                </c:pt>
                <c:pt idx="1">
                  <c:v>21.709455766187631</c:v>
                </c:pt>
                <c:pt idx="2">
                  <c:v>0.37613316096367078</c:v>
                </c:pt>
                <c:pt idx="3">
                  <c:v>3.0883086087466629</c:v>
                </c:pt>
                <c:pt idx="4">
                  <c:v>11.958053233513922</c:v>
                </c:pt>
                <c:pt idx="5">
                  <c:v>1.0440701910552765</c:v>
                </c:pt>
                <c:pt idx="6">
                  <c:v>8.7041668435569569E-2</c:v>
                </c:pt>
                <c:pt idx="7">
                  <c:v>45.616815295093765</c:v>
                </c:pt>
                <c:pt idx="8">
                  <c:v>8.8701066984585708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KLASIFIKACIJA'!$A$3:$A$11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KLASIFIKACIJA'!$A$3:$A$10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10941207220080836"/>
          <c:y val="0.70074064628561106"/>
          <c:w val="0.76550992434230059"/>
          <c:h val="0.28306502173058329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04012401675596"/>
          <c:y val="7.832390995178405E-4"/>
          <c:w val="0.82994125734283219"/>
          <c:h val="0.55243551053915618"/>
        </c:manualLayout>
      </c:layout>
      <c:pie3D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korisnici'!$A$2:$A$25</c:f>
              <c:strCache>
                <c:ptCount val="24"/>
                <c:pt idx="0">
                  <c:v>Izdaci za financijsku imovinu i otplate zajmova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Upravni odjel za komunalno gospodarstvo i graditeljstvo</c:v>
                </c:pt>
                <c:pt idx="4">
                  <c:v>Služba - vlastiti pogon</c:v>
                </c:pt>
                <c:pt idx="5">
                  <c:v>Upravni odjel za prostorno uređenje i imovinu</c:v>
                </c:pt>
                <c:pt idx="6">
                  <c:v>Upravni odjel za gospodarstvo</c:v>
                </c:pt>
                <c:pt idx="7">
                  <c:v>Upravni odjel za financije i nabavu</c:v>
                </c:pt>
                <c:pt idx="8">
                  <c:v>Služba za unutarnju reviziju</c:v>
                </c:pt>
                <c:pt idx="9">
                  <c:v>Upravni odjel za obrazovanje, sport i branitelje</c:v>
                </c:pt>
                <c:pt idx="10">
                  <c:v>Upravni odjel za društvene djelatnosti</c:v>
                </c:pt>
                <c:pt idx="11">
                  <c:v>Gradska knjižnica Vukovar</c:v>
                </c:pt>
                <c:pt idx="12">
                  <c:v>Gradski muzej Vukovar</c:v>
                </c:pt>
                <c:pt idx="13">
                  <c:v>Javna ustanova u kulturi - Hrvatski dom</c:v>
                </c:pt>
                <c:pt idx="14">
                  <c:v>Javna ustanova za upravljanje sportskim objektima</c:v>
                </c:pt>
                <c:pt idx="15">
                  <c:v>Dječji vrtić Vukovar 1</c:v>
                </c:pt>
                <c:pt idx="16">
                  <c:v>Dječji vrtić Vukovar 2</c:v>
                </c:pt>
                <c:pt idx="17">
                  <c:v>OŠ Dragutina Tadijanovića</c:v>
                </c:pt>
                <c:pt idx="18">
                  <c:v>OŠ Antuna Bauera</c:v>
                </c:pt>
                <c:pt idx="19">
                  <c:v>OŠ Nikole Andrića</c:v>
                </c:pt>
                <c:pt idx="20">
                  <c:v>OŠ Siniše Glavaševića</c:v>
                </c:pt>
                <c:pt idx="21">
                  <c:v>OŠ Blage Zadre</c:v>
                </c:pt>
                <c:pt idx="22">
                  <c:v>OŠ Mitnica</c:v>
                </c:pt>
                <c:pt idx="23">
                  <c:v>OŠ Josipa Matoša</c:v>
                </c:pt>
              </c:strCache>
            </c:strRef>
          </c:cat>
          <c:val>
            <c:numRef>
              <c:f>'Proračunski korisnici'!$C$2:$C$25</c:f>
              <c:numCache>
                <c:formatCode>#,##0.00</c:formatCode>
                <c:ptCount val="24"/>
                <c:pt idx="0">
                  <c:v>5.2934750191914938E-2</c:v>
                </c:pt>
                <c:pt idx="1">
                  <c:v>4.2200302765597195</c:v>
                </c:pt>
                <c:pt idx="2">
                  <c:v>2.9770503507932959</c:v>
                </c:pt>
                <c:pt idx="3">
                  <c:v>21.709455766187631</c:v>
                </c:pt>
                <c:pt idx="4">
                  <c:v>0.37613316096367078</c:v>
                </c:pt>
                <c:pt idx="5">
                  <c:v>3.0883086087466629</c:v>
                </c:pt>
                <c:pt idx="6">
                  <c:v>11.958053233513922</c:v>
                </c:pt>
                <c:pt idx="7">
                  <c:v>1.0440701910552765</c:v>
                </c:pt>
                <c:pt idx="8">
                  <c:v>8.7041668435569569E-2</c:v>
                </c:pt>
                <c:pt idx="9">
                  <c:v>5.4843789022836162</c:v>
                </c:pt>
                <c:pt idx="10">
                  <c:v>5.3944787573376827</c:v>
                </c:pt>
                <c:pt idx="11">
                  <c:v>1.1170502724498659</c:v>
                </c:pt>
                <c:pt idx="12">
                  <c:v>1.7108532435926984</c:v>
                </c:pt>
                <c:pt idx="13">
                  <c:v>0.64772442507832495</c:v>
                </c:pt>
                <c:pt idx="14">
                  <c:v>3.8732822541225849</c:v>
                </c:pt>
                <c:pt idx="15">
                  <c:v>7.0384055375677397</c:v>
                </c:pt>
                <c:pt idx="16">
                  <c:v>2.5387230931341409</c:v>
                </c:pt>
                <c:pt idx="17">
                  <c:v>6.2826582264677775</c:v>
                </c:pt>
                <c:pt idx="18">
                  <c:v>4.6542519149939903</c:v>
                </c:pt>
                <c:pt idx="19">
                  <c:v>2.6006525160786658</c:v>
                </c:pt>
                <c:pt idx="20">
                  <c:v>3.5554366052902351</c:v>
                </c:pt>
                <c:pt idx="21">
                  <c:v>3.2447773781439406</c:v>
                </c:pt>
                <c:pt idx="22">
                  <c:v>3.5278872439003552</c:v>
                </c:pt>
                <c:pt idx="23">
                  <c:v>2.8163616231107191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korisnici'!$A$2:$A$25</c15:sqref>
                        </c15:formulaRef>
                      </c:ext>
                    </c:extLst>
                    <c:strCache>
                      <c:ptCount val="24"/>
                      <c:pt idx="0">
                        <c:v>Izdaci za financijsku imovinu i otplate zajmova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Upravni odjel za komunalno gospodarstvo i graditeljstvo</c:v>
                      </c:pt>
                      <c:pt idx="4">
                        <c:v>Služba - vlastiti pogon</c:v>
                      </c:pt>
                      <c:pt idx="5">
                        <c:v>Upravni odjel za prostorno uređenje i imovinu</c:v>
                      </c:pt>
                      <c:pt idx="6">
                        <c:v>Upravni odjel za gospodarstvo</c:v>
                      </c:pt>
                      <c:pt idx="7">
                        <c:v>Upravni odjel za financije i nabavu</c:v>
                      </c:pt>
                      <c:pt idx="8">
                        <c:v>Služba za unutarnju reviziju</c:v>
                      </c:pt>
                      <c:pt idx="9">
                        <c:v>Upravni odjel za obrazovanje, sport i branitelje</c:v>
                      </c:pt>
                      <c:pt idx="10">
                        <c:v>Upravni odjel za društvene djelatnosti</c:v>
                      </c:pt>
                      <c:pt idx="11">
                        <c:v>Gradska knjižnica Vukovar</c:v>
                      </c:pt>
                      <c:pt idx="12">
                        <c:v>Gradski muzej Vukovar</c:v>
                      </c:pt>
                      <c:pt idx="13">
                        <c:v>Javna ustanova u kulturi - Hrvatski dom</c:v>
                      </c:pt>
                      <c:pt idx="14">
                        <c:v>Javna ustanova za upravljanje sportskim objektima</c:v>
                      </c:pt>
                      <c:pt idx="15">
                        <c:v>Dječji vrtić Vukovar 1</c:v>
                      </c:pt>
                      <c:pt idx="16">
                        <c:v>Dječji vrtić Vukovar 2</c:v>
                      </c:pt>
                      <c:pt idx="17">
                        <c:v>OŠ Dragutina Tadijanovića</c:v>
                      </c:pt>
                      <c:pt idx="18">
                        <c:v>OŠ Antuna Bauera</c:v>
                      </c:pt>
                      <c:pt idx="19">
                        <c:v>OŠ Nikole Andrića</c:v>
                      </c:pt>
                      <c:pt idx="20">
                        <c:v>OŠ Siniše Glavaševića</c:v>
                      </c:pt>
                      <c:pt idx="21">
                        <c:v>OŠ Blage Zadre</c:v>
                      </c:pt>
                      <c:pt idx="22">
                        <c:v>OŠ Mitnica</c:v>
                      </c:pt>
                      <c:pt idx="23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korisnici'!$B$2:$B$25</c15:sqref>
                        </c15:formulaRef>
                      </c:ext>
                    </c:extLst>
                    <c:numCache>
                      <c:formatCode>#,##0.00</c:formatCode>
                      <c:ptCount val="24"/>
                      <c:pt idx="0">
                        <c:v>25000</c:v>
                      </c:pt>
                      <c:pt idx="1">
                        <c:v>1993034</c:v>
                      </c:pt>
                      <c:pt idx="2">
                        <c:v>1406000</c:v>
                      </c:pt>
                      <c:pt idx="3">
                        <c:v>10252932</c:v>
                      </c:pt>
                      <c:pt idx="4">
                        <c:v>177640</c:v>
                      </c:pt>
                      <c:pt idx="5">
                        <c:v>1458545</c:v>
                      </c:pt>
                      <c:pt idx="6">
                        <c:v>5647544</c:v>
                      </c:pt>
                      <c:pt idx="7">
                        <c:v>493093</c:v>
                      </c:pt>
                      <c:pt idx="8">
                        <c:v>41108</c:v>
                      </c:pt>
                      <c:pt idx="9">
                        <c:v>2590160</c:v>
                      </c:pt>
                      <c:pt idx="10">
                        <c:v>2547702</c:v>
                      </c:pt>
                      <c:pt idx="11">
                        <c:v>527560</c:v>
                      </c:pt>
                      <c:pt idx="12">
                        <c:v>808001</c:v>
                      </c:pt>
                      <c:pt idx="13">
                        <c:v>305907</c:v>
                      </c:pt>
                      <c:pt idx="14">
                        <c:v>1829272</c:v>
                      </c:pt>
                      <c:pt idx="15">
                        <c:v>3324095</c:v>
                      </c:pt>
                      <c:pt idx="16">
                        <c:v>1198987</c:v>
                      </c:pt>
                      <c:pt idx="17">
                        <c:v>2967171</c:v>
                      </c:pt>
                      <c:pt idx="18">
                        <c:v>2198108</c:v>
                      </c:pt>
                      <c:pt idx="19">
                        <c:v>1228235</c:v>
                      </c:pt>
                      <c:pt idx="20">
                        <c:v>1679160</c:v>
                      </c:pt>
                      <c:pt idx="21">
                        <c:v>1532442</c:v>
                      </c:pt>
                      <c:pt idx="22">
                        <c:v>1666149</c:v>
                      </c:pt>
                      <c:pt idx="23">
                        <c:v>1330110</c:v>
                      </c:pt>
                    </c:numCache>
                  </c:numRef>
                </c:val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48657601720489785"/>
          <c:w val="1"/>
          <c:h val="0.5134239827951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8558964851615758"/>
          <c:h val="0.90110646444158304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RASHODA'!$B$3:$B$15</c:f>
              <c:numCache>
                <c:formatCode>#,##0.00</c:formatCode>
                <c:ptCount val="13"/>
                <c:pt idx="0">
                  <c:v>1385509</c:v>
                </c:pt>
                <c:pt idx="1">
                  <c:v>534202</c:v>
                </c:pt>
                <c:pt idx="2">
                  <c:v>1782104</c:v>
                </c:pt>
                <c:pt idx="3">
                  <c:v>538713</c:v>
                </c:pt>
                <c:pt idx="4">
                  <c:v>1501000</c:v>
                </c:pt>
                <c:pt idx="5">
                  <c:v>7194362</c:v>
                </c:pt>
                <c:pt idx="6">
                  <c:v>2617072</c:v>
                </c:pt>
                <c:pt idx="7">
                  <c:v>14014975</c:v>
                </c:pt>
                <c:pt idx="8">
                  <c:v>1520896</c:v>
                </c:pt>
                <c:pt idx="9">
                  <c:v>4523082</c:v>
                </c:pt>
                <c:pt idx="10">
                  <c:v>3424000</c:v>
                </c:pt>
                <c:pt idx="11">
                  <c:v>138200</c:v>
                </c:pt>
                <c:pt idx="12">
                  <c:v>8140885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RASHODA'!$C$3:$C$15</c:f>
              <c:numCache>
                <c:formatCode>#,##0.00</c:formatCode>
                <c:ptCount val="13"/>
                <c:pt idx="0">
                  <c:v>2.9282658776286592</c:v>
                </c:pt>
                <c:pt idx="1">
                  <c:v>1.1290330761914826</c:v>
                </c:pt>
                <c:pt idx="2">
                  <c:v>3.7664672936700838</c:v>
                </c:pt>
                <c:pt idx="3">
                  <c:v>1.1385670506181973</c:v>
                </c:pt>
                <c:pt idx="4">
                  <c:v>3.1723554898023885</c:v>
                </c:pt>
                <c:pt idx="5">
                  <c:v>15.205245693754623</c:v>
                </c:pt>
                <c:pt idx="6">
                  <c:v>5.5311677058015434</c:v>
                </c:pt>
                <c:pt idx="7">
                  <c:v>29.620574870548449</c:v>
                </c:pt>
                <c:pt idx="8">
                  <c:v>3.214405579625911</c:v>
                </c:pt>
                <c:pt idx="9">
                  <c:v>9.5595096692380856</c:v>
                </c:pt>
                <c:pt idx="10">
                  <c:v>7.2366057275705371</c:v>
                </c:pt>
                <c:pt idx="11">
                  <c:v>0.29208496248546972</c:v>
                </c:pt>
                <c:pt idx="12">
                  <c:v>17.205717003064567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2186-96ED-46CD-A8A7-4DBFEAC94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10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113</cp:revision>
  <cp:lastPrinted>2019-10-11T09:49:00Z</cp:lastPrinted>
  <dcterms:created xsi:type="dcterms:W3CDTF">2019-10-07T11:55:00Z</dcterms:created>
  <dcterms:modified xsi:type="dcterms:W3CDTF">2025-02-25T13:03:00Z</dcterms:modified>
</cp:coreProperties>
</file>