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  <w:b/>
          <w:sz w:val="52"/>
          <w:szCs w:val="52"/>
        </w:rPr>
      </w:pPr>
      <w:r w:rsidRPr="004508CF">
        <w:rPr>
          <w:rFonts w:cs="Times New Roman"/>
          <w:b/>
          <w:sz w:val="52"/>
          <w:szCs w:val="52"/>
        </w:rPr>
        <w:t>Proračun Grada Vukovara za 202</w:t>
      </w:r>
      <w:r w:rsidR="004B0D9C">
        <w:rPr>
          <w:rFonts w:cs="Times New Roman"/>
          <w:b/>
          <w:sz w:val="52"/>
          <w:szCs w:val="52"/>
        </w:rPr>
        <w:t>6</w:t>
      </w:r>
      <w:r w:rsidRPr="004508CF">
        <w:rPr>
          <w:rFonts w:cs="Times New Roman"/>
          <w:b/>
          <w:sz w:val="52"/>
          <w:szCs w:val="52"/>
        </w:rPr>
        <w:t>.g.</w:t>
      </w:r>
    </w:p>
    <w:p w:rsidR="00AF76B5" w:rsidRPr="004508CF" w:rsidRDefault="00AF76B5" w:rsidP="00AF76B5">
      <w:pPr>
        <w:jc w:val="center"/>
        <w:rPr>
          <w:rFonts w:cs="Times New Roman"/>
          <w:b/>
          <w:sz w:val="48"/>
          <w:szCs w:val="48"/>
        </w:rPr>
      </w:pPr>
      <w:r w:rsidRPr="004508CF">
        <w:rPr>
          <w:rFonts w:cs="Times New Roman"/>
          <w:b/>
          <w:sz w:val="48"/>
          <w:szCs w:val="48"/>
        </w:rPr>
        <w:t xml:space="preserve">Vodič </w:t>
      </w:r>
      <w:r w:rsidR="004508CF">
        <w:rPr>
          <w:rFonts w:cs="Times New Roman"/>
          <w:b/>
          <w:sz w:val="48"/>
          <w:szCs w:val="48"/>
        </w:rPr>
        <w:t xml:space="preserve">kroz proračun </w:t>
      </w:r>
      <w:r w:rsidRPr="004508CF">
        <w:rPr>
          <w:rFonts w:cs="Times New Roman"/>
          <w:b/>
          <w:sz w:val="48"/>
          <w:szCs w:val="48"/>
        </w:rPr>
        <w:t>za građane</w:t>
      </w: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4B0D9C" w:rsidP="00AF76B5">
      <w:pPr>
        <w:jc w:val="center"/>
        <w:rPr>
          <w:rFonts w:cs="Times New Roman"/>
        </w:rPr>
      </w:pPr>
      <w:r>
        <w:rPr>
          <w:rFonts w:cs="Times New Roman"/>
        </w:rPr>
        <w:t>Studeni</w:t>
      </w:r>
      <w:r w:rsidR="00AF76B5" w:rsidRPr="004508CF">
        <w:rPr>
          <w:rFonts w:cs="Times New Roman"/>
        </w:rPr>
        <w:t xml:space="preserve"> 20</w:t>
      </w:r>
      <w:r w:rsidR="005A0213">
        <w:rPr>
          <w:rFonts w:cs="Times New Roman"/>
        </w:rPr>
        <w:t>2</w:t>
      </w:r>
      <w:r>
        <w:rPr>
          <w:rFonts w:cs="Times New Roman"/>
        </w:rPr>
        <w:t>5</w:t>
      </w:r>
      <w:r w:rsidR="00AF76B5" w:rsidRPr="004508CF">
        <w:rPr>
          <w:rFonts w:cs="Times New Roman"/>
        </w:rPr>
        <w:t>.g.</w:t>
      </w:r>
    </w:p>
    <w:p w:rsidR="00AF76B5" w:rsidRPr="004508CF" w:rsidRDefault="00AF76B5" w:rsidP="00E63A34">
      <w:pPr>
        <w:rPr>
          <w:rFonts w:cs="Times New Roman"/>
        </w:rPr>
      </w:pPr>
      <w:r w:rsidRPr="004508CF">
        <w:rPr>
          <w:rFonts w:cs="Times New Roman"/>
        </w:rPr>
        <w:lastRenderedPageBreak/>
        <w:t>Sukladno Zakonu o proračunu</w:t>
      </w:r>
      <w:r w:rsidR="00146E6E" w:rsidRPr="004508CF">
        <w:rPr>
          <w:rFonts w:cs="Times New Roman"/>
        </w:rPr>
        <w:t xml:space="preserve"> proračun jedinice lokalne i područne (regionalne) samouprave je akt kojim se procjenjuju prihodi i primici te utvrđuju rashodi i izdaci jedinice lokalne i područne (regionalne) samouprave za jednu godinu.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Nadalje, proračun se sastoji od općeg i posebnog dijela te </w:t>
      </w:r>
      <w:r w:rsidR="007B3ECE">
        <w:rPr>
          <w:rFonts w:cs="Times New Roman"/>
        </w:rPr>
        <w:t>obrazloženja</w:t>
      </w:r>
      <w:r w:rsidRPr="004508CF">
        <w:rPr>
          <w:rFonts w:cs="Times New Roman"/>
        </w:rPr>
        <w:t>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Opći dio proračuna čine račun prihoda i rashoda te račun financiranja odnosno struktura prihoda i primitaka te rashoda i izdataka po vrstama.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Posebni dio proračuna sastoji se od plana rashoda i izdataka iskazanih po razdjelima na razini upravnih odjela. Unutar svakog od razdjela nalaze se programi, projekti i aktivnosti koji se planiraju financirati iz područja nadležnosti svakog pojedinog upravnog odjela uključujući i planove proračunskih korisnika.</w:t>
      </w:r>
    </w:p>
    <w:p w:rsidR="00CF40C2" w:rsidRPr="004508CF" w:rsidRDefault="007B3ECE" w:rsidP="00CF40C2">
      <w:pPr>
        <w:jc w:val="both"/>
        <w:rPr>
          <w:rFonts w:cs="Times New Roman"/>
        </w:rPr>
      </w:pPr>
      <w:r>
        <w:rPr>
          <w:rFonts w:cs="Times New Roman"/>
        </w:rPr>
        <w:t>Obrazloženje proračuna sastoji se od obrazloženja općeg dijela proračuna i obrazloženja posebnog dijela proračuna.</w:t>
      </w:r>
    </w:p>
    <w:p w:rsidR="00146E6E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S obzirom na kompleksnost proračuna kao službenog dokumenta napravljenog sukladno Zakonu o proračunu i uputama ministarstva financija Grad Vukovar, s ciljem povećanja transparentnosti proračuna i rada gradske uprave, izrađuje i objavljuje Vodič kroz proračun za građane.</w:t>
      </w:r>
    </w:p>
    <w:p w:rsidR="00CF40C2" w:rsidRPr="004508CF" w:rsidRDefault="00CF40C2" w:rsidP="00CF40C2">
      <w:pPr>
        <w:jc w:val="both"/>
        <w:rPr>
          <w:rFonts w:cs="Times New Roman"/>
        </w:rPr>
      </w:pPr>
    </w:p>
    <w:p w:rsidR="00E63A34" w:rsidRPr="004508CF" w:rsidRDefault="00042630" w:rsidP="00E63A34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ŠTO JE PRORAČUN</w:t>
      </w:r>
      <w:r w:rsidR="00E63A34" w:rsidRPr="004508CF">
        <w:rPr>
          <w:rFonts w:cs="Times New Roman"/>
          <w:b/>
          <w:sz w:val="28"/>
          <w:szCs w:val="28"/>
        </w:rPr>
        <w:t>?</w:t>
      </w:r>
    </w:p>
    <w:p w:rsidR="00E63A34" w:rsidRPr="004508CF" w:rsidRDefault="00A40B64" w:rsidP="00BC6835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>P</w:t>
      </w:r>
      <w:r w:rsidR="00E63A34" w:rsidRPr="004508CF">
        <w:rPr>
          <w:rFonts w:cs="Times New Roman"/>
          <w:b/>
        </w:rPr>
        <w:t xml:space="preserve">roračun </w:t>
      </w:r>
      <w:r w:rsidRPr="004508CF">
        <w:rPr>
          <w:rFonts w:cs="Times New Roman"/>
          <w:b/>
        </w:rPr>
        <w:t xml:space="preserve">Grada Vukovara </w:t>
      </w:r>
      <w:r w:rsidR="00E63A34" w:rsidRPr="004508CF">
        <w:rPr>
          <w:rFonts w:cs="Times New Roman"/>
          <w:b/>
        </w:rPr>
        <w:t>temeljni</w:t>
      </w:r>
      <w:r w:rsidRPr="004508CF">
        <w:rPr>
          <w:rFonts w:cs="Times New Roman"/>
          <w:b/>
        </w:rPr>
        <w:t xml:space="preserve"> je</w:t>
      </w:r>
      <w:r w:rsidR="00E63A34" w:rsidRPr="004508CF">
        <w:rPr>
          <w:rFonts w:cs="Times New Roman"/>
          <w:b/>
        </w:rPr>
        <w:t xml:space="preserve"> financijski </w:t>
      </w:r>
      <w:r w:rsidRPr="004508CF">
        <w:rPr>
          <w:rFonts w:cs="Times New Roman"/>
          <w:b/>
        </w:rPr>
        <w:t>dokument Grada</w:t>
      </w:r>
      <w:r w:rsidR="00E63A34" w:rsidRPr="004508CF">
        <w:rPr>
          <w:rFonts w:cs="Times New Roman"/>
          <w:b/>
        </w:rPr>
        <w:t xml:space="preserve">, </w:t>
      </w:r>
      <w:r w:rsidRPr="004508CF">
        <w:rPr>
          <w:rFonts w:cs="Times New Roman"/>
          <w:b/>
        </w:rPr>
        <w:t xml:space="preserve">odnosno </w:t>
      </w:r>
      <w:r w:rsidR="00E63A34" w:rsidRPr="004508CF">
        <w:rPr>
          <w:rFonts w:cs="Times New Roman"/>
          <w:b/>
        </w:rPr>
        <w:t xml:space="preserve">plan koji, osim planiranih prihoda koji se očekuju tijekom godine, </w:t>
      </w:r>
      <w:r w:rsidRPr="004508CF">
        <w:rPr>
          <w:rFonts w:cs="Times New Roman"/>
          <w:b/>
        </w:rPr>
        <w:t>prikazuje</w:t>
      </w:r>
      <w:r w:rsidR="00E63A34" w:rsidRPr="004508CF">
        <w:rPr>
          <w:rFonts w:cs="Times New Roman"/>
          <w:b/>
        </w:rPr>
        <w:t xml:space="preserve"> i planiranu raspodjelu tih sredstava </w:t>
      </w:r>
      <w:r w:rsidRPr="004508CF">
        <w:rPr>
          <w:rFonts w:cs="Times New Roman"/>
          <w:b/>
        </w:rPr>
        <w:t>po</w:t>
      </w:r>
      <w:r w:rsidR="00E63A34" w:rsidRPr="004508CF">
        <w:rPr>
          <w:rFonts w:cs="Times New Roman"/>
          <w:b/>
        </w:rPr>
        <w:t xml:space="preserve"> aktivnosti</w:t>
      </w:r>
      <w:r w:rsidRPr="004508CF">
        <w:rPr>
          <w:rFonts w:cs="Times New Roman"/>
          <w:b/>
        </w:rPr>
        <w:t>ma</w:t>
      </w:r>
      <w:r w:rsidR="00E63A34" w:rsidRPr="004508CF">
        <w:rPr>
          <w:rFonts w:cs="Times New Roman"/>
          <w:b/>
        </w:rPr>
        <w:t xml:space="preserve"> gradske uprave </w:t>
      </w:r>
      <w:r w:rsidR="004508CF">
        <w:rPr>
          <w:rFonts w:cs="Times New Roman"/>
          <w:b/>
        </w:rPr>
        <w:t xml:space="preserve">i proračunskih korisnika </w:t>
      </w:r>
      <w:r w:rsidR="00E63A34" w:rsidRPr="004508CF">
        <w:rPr>
          <w:rFonts w:cs="Times New Roman"/>
          <w:b/>
        </w:rPr>
        <w:t>vezane uz funkcioniranje, održavanje i unapređenje života građana u gradu.</w:t>
      </w:r>
    </w:p>
    <w:p w:rsidR="00A40B64" w:rsidRPr="004508CF" w:rsidRDefault="00125FE3" w:rsidP="00BC6835">
      <w:pPr>
        <w:jc w:val="both"/>
        <w:rPr>
          <w:rFonts w:cs="Times New Roman"/>
        </w:rPr>
      </w:pPr>
      <w:r w:rsidRPr="004508CF">
        <w:rPr>
          <w:rFonts w:cs="Times New Roman"/>
        </w:rPr>
        <w:t>Svrha je ovog Vodiča</w:t>
      </w:r>
      <w:r w:rsidR="00A40B64" w:rsidRPr="004508CF">
        <w:rPr>
          <w:rFonts w:cs="Times New Roman"/>
        </w:rPr>
        <w:t xml:space="preserve"> kroz proračun</w:t>
      </w:r>
      <w:r w:rsidRPr="004508CF">
        <w:rPr>
          <w:rFonts w:cs="Times New Roman"/>
        </w:rPr>
        <w:t xml:space="preserve"> </w:t>
      </w:r>
      <w:r w:rsidR="00A40B64" w:rsidRPr="004508CF">
        <w:rPr>
          <w:rFonts w:cs="Times New Roman"/>
        </w:rPr>
        <w:t xml:space="preserve">omogućiti </w:t>
      </w:r>
      <w:r w:rsidR="00042630" w:rsidRPr="004508CF">
        <w:rPr>
          <w:rFonts w:cs="Times New Roman"/>
        </w:rPr>
        <w:t xml:space="preserve">građanima lakše razumijevanje proračuna, </w:t>
      </w:r>
      <w:r w:rsidRPr="004508CF">
        <w:rPr>
          <w:rFonts w:cs="Times New Roman"/>
        </w:rPr>
        <w:t xml:space="preserve">kako nastaje, </w:t>
      </w:r>
      <w:r w:rsidR="00042630" w:rsidRPr="004508CF">
        <w:rPr>
          <w:rFonts w:cs="Times New Roman"/>
        </w:rPr>
        <w:t>odakle novac u proračun dolazi i na što se sredstva u jednoj proračunskoj godini troše.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Drugim riječima Vodičem kroz Proračun Grada Vukovara, na pristupačniji način od čitanja cjelokupnog opsežnog proračunskog dokumenta, građanima se žele prikazati ciljevi i aktivnosti Grada Vukovara, područja za koja je namijenjeno korištenje gradskog novca u tekućoj godini, odnosno prikazati tko su korisnici proračunskih sredstava.</w:t>
      </w:r>
    </w:p>
    <w:p w:rsidR="00BC6835" w:rsidRPr="004508CF" w:rsidRDefault="00BC6835" w:rsidP="00E63A34">
      <w:pPr>
        <w:rPr>
          <w:rFonts w:cs="Times New Roman"/>
          <w:b/>
        </w:rPr>
      </w:pPr>
    </w:p>
    <w:p w:rsidR="00E63A34" w:rsidRPr="004508CF" w:rsidRDefault="00E63A34" w:rsidP="00E63A34">
      <w:pPr>
        <w:spacing w:after="40"/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KAKO SE DONOSE LOKALNI PRORAČUNI?</w:t>
      </w:r>
    </w:p>
    <w:p w:rsidR="00E63A34" w:rsidRPr="004508CF" w:rsidRDefault="00E63A34" w:rsidP="00E63A34">
      <w:pPr>
        <w:spacing w:after="40"/>
        <w:rPr>
          <w:rFonts w:cs="Times New Roman"/>
        </w:rPr>
      </w:pP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Ministarstvo financija na temelju smjernica Vlade sastavlja upute za izradu lokalnih proračuna te ih dostavlja lokalnim jedinicama do 15. kolovoza tekuće godine.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Sukladno tim uputama, upravna tijela za financije lokalnih jedinica izrađuju i dostavljaju upute svojim proračunskim i izvanproračunskim korisnicima.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Proračunski i izvanproračunski korisnici izrađuju prijedloge financijskih planova i dostavljaju ih upravnom tijelu za financije najkasnije do 15. rujna.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Upravno tijelo za financije razmatra prijedloge i usklađuje financijske planove s procijenjenim prihodima te izrađuje nacrt proračuna za iduću i projekcije za slijedeće dvije godine pa ih dostavlja izvršnom tijelu (gradonačelniku) najkasnije do 15. listopada.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>Izvršno tijelo (gradonačelnik) utvrđuje prijedlog proračuna i projekcije te ih podnosi predstavničkom tijelu (gradskom vijeću) najkasnije do 15. studenog.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Predstavničko tijelo (gradsko vijeće) donosi proračun za iduću i projekcije za slijedeće dvije godine do kraja tekuće godine, i to u roku koji omogućuje primjenu proračuna do 1. siječnja.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Gradonačelnik dostavlja proračun Ministarstvu financija u roku od petnaest dana do njegovog stupanja na snagu</w:t>
      </w:r>
    </w:p>
    <w:p w:rsidR="00125FE3" w:rsidRPr="004508CF" w:rsidRDefault="00125FE3" w:rsidP="00E63A34">
      <w:pPr>
        <w:rPr>
          <w:rFonts w:cs="Times New Roman"/>
          <w:color w:val="FF0000"/>
        </w:rPr>
      </w:pPr>
    </w:p>
    <w:p w:rsidR="00C3036C" w:rsidRPr="004508CF" w:rsidRDefault="00C3036C" w:rsidP="00C3036C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 xml:space="preserve">PRIHODI </w:t>
      </w:r>
      <w:r w:rsidR="007834B9" w:rsidRPr="004508CF">
        <w:rPr>
          <w:rFonts w:cs="Times New Roman"/>
          <w:b/>
          <w:sz w:val="28"/>
          <w:szCs w:val="28"/>
        </w:rPr>
        <w:t xml:space="preserve"> I PRIMICI </w:t>
      </w:r>
      <w:r w:rsidRPr="004508CF">
        <w:rPr>
          <w:rFonts w:cs="Times New Roman"/>
          <w:b/>
          <w:sz w:val="28"/>
          <w:szCs w:val="28"/>
        </w:rPr>
        <w:t xml:space="preserve">PRORAČUNA GRADA </w:t>
      </w:r>
      <w:r w:rsidR="006F5405" w:rsidRPr="004508CF">
        <w:rPr>
          <w:rFonts w:cs="Times New Roman"/>
          <w:b/>
          <w:sz w:val="28"/>
          <w:szCs w:val="28"/>
        </w:rPr>
        <w:t>VUKOVARA</w:t>
      </w:r>
    </w:p>
    <w:p w:rsidR="00C3036C" w:rsidRPr="00DF2E00" w:rsidRDefault="00C3036C" w:rsidP="00F84779">
      <w:pPr>
        <w:jc w:val="both"/>
        <w:rPr>
          <w:rFonts w:cs="Times New Roman"/>
        </w:rPr>
      </w:pPr>
      <w:r w:rsidRPr="00DF2E00">
        <w:rPr>
          <w:rFonts w:cs="Times New Roman"/>
        </w:rPr>
        <w:t xml:space="preserve">Sveukupni prihodi i primici Proračuna Grada </w:t>
      </w:r>
      <w:r w:rsidR="00CC38CC" w:rsidRPr="00DF2E00">
        <w:rPr>
          <w:rFonts w:cs="Times New Roman"/>
        </w:rPr>
        <w:t>Vukovara</w:t>
      </w:r>
      <w:r w:rsidRPr="00DF2E00">
        <w:rPr>
          <w:rFonts w:cs="Times New Roman"/>
        </w:rPr>
        <w:t xml:space="preserve"> za 20</w:t>
      </w:r>
      <w:r w:rsidR="00CC38CC" w:rsidRPr="00DF2E00">
        <w:rPr>
          <w:rFonts w:cs="Times New Roman"/>
        </w:rPr>
        <w:t>2</w:t>
      </w:r>
      <w:r w:rsidR="001E09A3">
        <w:rPr>
          <w:rFonts w:cs="Times New Roman"/>
        </w:rPr>
        <w:t>6</w:t>
      </w:r>
      <w:r w:rsidRPr="00DF2E00">
        <w:rPr>
          <w:rFonts w:cs="Times New Roman"/>
        </w:rPr>
        <w:t xml:space="preserve">. godinu planirani su u iznosu od </w:t>
      </w:r>
      <w:r w:rsidR="001E09A3">
        <w:rPr>
          <w:rFonts w:cs="Times New Roman"/>
        </w:rPr>
        <w:t>85.961.176,00</w:t>
      </w:r>
      <w:r w:rsidR="00CF13BD" w:rsidRPr="00DF2E00">
        <w:rPr>
          <w:rFonts w:cs="Times New Roman"/>
        </w:rPr>
        <w:t xml:space="preserve"> €</w:t>
      </w:r>
      <w:r w:rsidR="00125FE3" w:rsidRPr="00DF2E00">
        <w:rPr>
          <w:rFonts w:cs="Times New Roman"/>
        </w:rPr>
        <w:t>, a čine ih prihodi i primici Grada Vukovara te proračunskih korisnika proračuna Grada Vukovara.</w:t>
      </w:r>
    </w:p>
    <w:p w:rsidR="00C3036C" w:rsidRPr="004508CF" w:rsidRDefault="00125FE3" w:rsidP="004508CF">
      <w:pPr>
        <w:spacing w:after="0"/>
        <w:rPr>
          <w:rFonts w:cs="Times New Roman"/>
        </w:rPr>
      </w:pPr>
      <w:r w:rsidRPr="004508CF">
        <w:rPr>
          <w:rFonts w:cs="Times New Roman"/>
        </w:rPr>
        <w:t xml:space="preserve">Tablica 1. </w:t>
      </w:r>
      <w:r w:rsidR="00C3036C" w:rsidRPr="004508CF">
        <w:rPr>
          <w:rFonts w:cs="Times New Roman"/>
        </w:rPr>
        <w:t>Prikaz osnovnih skupina prihoda i primitaka: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4"/>
        <w:gridCol w:w="6946"/>
        <w:gridCol w:w="1701"/>
      </w:tblGrid>
      <w:tr w:rsidR="00C3036C" w:rsidRPr="004508CF" w:rsidTr="00143FD5">
        <w:tc>
          <w:tcPr>
            <w:tcW w:w="704" w:type="dxa"/>
          </w:tcPr>
          <w:p w:rsidR="00C3036C" w:rsidRPr="004508CF" w:rsidRDefault="00C3036C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</w:t>
            </w:r>
            <w:r w:rsidR="00CC38CC" w:rsidRPr="004508CF">
              <w:rPr>
                <w:rFonts w:cs="Times New Roman"/>
                <w:b/>
              </w:rPr>
              <w:t>.</w:t>
            </w:r>
            <w:r w:rsidRPr="004508CF">
              <w:rPr>
                <w:rFonts w:cs="Times New Roman"/>
                <w:b/>
              </w:rPr>
              <w:t xml:space="preserve"> br.</w:t>
            </w:r>
          </w:p>
        </w:tc>
        <w:tc>
          <w:tcPr>
            <w:tcW w:w="6946" w:type="dxa"/>
          </w:tcPr>
          <w:p w:rsidR="00C3036C" w:rsidRPr="004508CF" w:rsidRDefault="00C3036C" w:rsidP="004C64CB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01" w:type="dxa"/>
          </w:tcPr>
          <w:p w:rsidR="00C3036C" w:rsidRPr="004508CF" w:rsidRDefault="00C3036C" w:rsidP="001E09A3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Prorač</w:t>
            </w:r>
            <w:r w:rsidR="00CC38CC" w:rsidRPr="004508CF">
              <w:rPr>
                <w:rFonts w:cs="Times New Roman"/>
                <w:b/>
              </w:rPr>
              <w:t>un za 202</w:t>
            </w:r>
            <w:r w:rsidR="001E09A3">
              <w:rPr>
                <w:rFonts w:cs="Times New Roman"/>
                <w:b/>
              </w:rPr>
              <w:t>6</w:t>
            </w:r>
            <w:r w:rsidRPr="004508CF">
              <w:rPr>
                <w:rFonts w:cs="Times New Roman"/>
                <w:b/>
              </w:rPr>
              <w:t>.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POSLOVANJA</w:t>
            </w:r>
          </w:p>
        </w:tc>
        <w:tc>
          <w:tcPr>
            <w:tcW w:w="1701" w:type="dxa"/>
          </w:tcPr>
          <w:p w:rsidR="00C3036C" w:rsidRPr="004B5F1C" w:rsidRDefault="001E09A3" w:rsidP="0068736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71.216.513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poreza</w:t>
            </w:r>
          </w:p>
        </w:tc>
        <w:tc>
          <w:tcPr>
            <w:tcW w:w="1701" w:type="dxa"/>
          </w:tcPr>
          <w:p w:rsidR="00C3036C" w:rsidRPr="004B5F1C" w:rsidRDefault="001E09A3" w:rsidP="00687361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7.827</w:t>
            </w:r>
            <w:r w:rsidR="004066E1">
              <w:rPr>
                <w:rFonts w:cs="Times New Roman"/>
              </w:rPr>
              <w:t>.000</w:t>
            </w:r>
            <w:r w:rsid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701" w:type="dxa"/>
          </w:tcPr>
          <w:p w:rsidR="00C3036C" w:rsidRPr="004B5F1C" w:rsidRDefault="001E09A3" w:rsidP="000B4B3A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57.629.717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imovine</w:t>
            </w:r>
          </w:p>
        </w:tc>
        <w:tc>
          <w:tcPr>
            <w:tcW w:w="1701" w:type="dxa"/>
          </w:tcPr>
          <w:p w:rsidR="00C3036C" w:rsidRPr="004B5F1C" w:rsidRDefault="001E09A3" w:rsidP="001E09A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686</w:t>
            </w:r>
            <w:r w:rsidR="007B3ECE">
              <w:rPr>
                <w:rFonts w:cs="Times New Roman"/>
              </w:rPr>
              <w:t>.</w:t>
            </w:r>
            <w:r>
              <w:rPr>
                <w:rFonts w:cs="Times New Roman"/>
              </w:rPr>
              <w:t>72</w:t>
            </w:r>
            <w:r w:rsidR="007B3ECE">
              <w:rPr>
                <w:rFonts w:cs="Times New Roman"/>
              </w:rPr>
              <w:t>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:rsidR="00C3036C" w:rsidRPr="004B5F1C" w:rsidRDefault="001E09A3" w:rsidP="000B4B3A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3.392.076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:rsidR="00C3036C" w:rsidRPr="004B5F1C" w:rsidRDefault="001E09A3" w:rsidP="00612859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1.201.000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Kazne, upravne mjere i ostali prihodi</w:t>
            </w:r>
          </w:p>
        </w:tc>
        <w:tc>
          <w:tcPr>
            <w:tcW w:w="1701" w:type="dxa"/>
          </w:tcPr>
          <w:p w:rsidR="00C3036C" w:rsidRPr="004B5F1C" w:rsidRDefault="001E09A3" w:rsidP="000B4B3A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  <w:r w:rsidR="000B4B3A">
              <w:rPr>
                <w:rFonts w:cs="Times New Roman"/>
              </w:rPr>
              <w:t>0</w:t>
            </w:r>
            <w:r w:rsidR="004066E1">
              <w:rPr>
                <w:rFonts w:cs="Times New Roman"/>
              </w:rPr>
              <w:t>.0</w:t>
            </w:r>
            <w:r w:rsidR="000B4B3A">
              <w:rPr>
                <w:rFonts w:cs="Times New Roman"/>
              </w:rPr>
              <w:t>1</w:t>
            </w:r>
            <w:r w:rsidR="004066E1">
              <w:rPr>
                <w:rFonts w:cs="Times New Roman"/>
              </w:rPr>
              <w:t>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OD PRODAJE NEFINACIJSKE IMOVINE</w:t>
            </w:r>
          </w:p>
        </w:tc>
        <w:tc>
          <w:tcPr>
            <w:tcW w:w="1701" w:type="dxa"/>
          </w:tcPr>
          <w:p w:rsidR="00C3036C" w:rsidRPr="004B5F1C" w:rsidRDefault="007B3ECE" w:rsidP="001E09A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</w:t>
            </w:r>
            <w:r w:rsidR="001E09A3">
              <w:rPr>
                <w:rFonts w:cs="Times New Roman"/>
                <w:b/>
              </w:rPr>
              <w:t>969</w:t>
            </w:r>
            <w:r>
              <w:rPr>
                <w:rFonts w:cs="Times New Roman"/>
                <w:b/>
              </w:rPr>
              <w:t>.</w:t>
            </w:r>
            <w:r w:rsidR="001E09A3">
              <w:rPr>
                <w:rFonts w:cs="Times New Roman"/>
                <w:b/>
              </w:rPr>
              <w:t>663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ne proizvedene dugotrajne imovine</w:t>
            </w:r>
          </w:p>
        </w:tc>
        <w:tc>
          <w:tcPr>
            <w:tcW w:w="1701" w:type="dxa"/>
          </w:tcPr>
          <w:p w:rsidR="00C3036C" w:rsidRPr="004B5F1C" w:rsidRDefault="007B3ECE" w:rsidP="0012602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451</w:t>
            </w:r>
            <w:r w:rsidR="004066E1">
              <w:rPr>
                <w:rFonts w:cs="Times New Roman"/>
              </w:rPr>
              <w:t>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proizvedene dugotrajne imovine</w:t>
            </w:r>
          </w:p>
        </w:tc>
        <w:tc>
          <w:tcPr>
            <w:tcW w:w="1701" w:type="dxa"/>
          </w:tcPr>
          <w:p w:rsidR="00C3036C" w:rsidRPr="004B5F1C" w:rsidRDefault="001E09A3" w:rsidP="001E09A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1.518</w:t>
            </w:r>
            <w:r w:rsidR="004066E1">
              <w:rPr>
                <w:rFonts w:cs="Times New Roman"/>
              </w:rPr>
              <w:t>.</w:t>
            </w:r>
            <w:r>
              <w:rPr>
                <w:rFonts w:cs="Times New Roman"/>
              </w:rPr>
              <w:t>663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DF2E00" w:rsidRPr="004508CF" w:rsidTr="00143FD5">
        <w:tc>
          <w:tcPr>
            <w:tcW w:w="704" w:type="dxa"/>
          </w:tcPr>
          <w:p w:rsidR="00DF2E00" w:rsidRPr="00A1149A" w:rsidRDefault="00DF2E00" w:rsidP="002D25EB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3. </w:t>
            </w:r>
          </w:p>
        </w:tc>
        <w:tc>
          <w:tcPr>
            <w:tcW w:w="6946" w:type="dxa"/>
          </w:tcPr>
          <w:p w:rsidR="00DF2E00" w:rsidRPr="00A1149A" w:rsidRDefault="00DF2E00" w:rsidP="00A1149A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PRIMICI </w:t>
            </w:r>
            <w:r w:rsidR="00A1149A" w:rsidRPr="00A1149A">
              <w:rPr>
                <w:rFonts w:cs="Times New Roman"/>
                <w:b/>
              </w:rPr>
              <w:t>OD FINANCIJSKE IMOVINE I ZADUŽIVANJA</w:t>
            </w:r>
          </w:p>
        </w:tc>
        <w:tc>
          <w:tcPr>
            <w:tcW w:w="1701" w:type="dxa"/>
          </w:tcPr>
          <w:p w:rsidR="00DF2E00" w:rsidRPr="00D50093" w:rsidRDefault="001E09A3" w:rsidP="002D25EB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12.775</w:t>
            </w:r>
            <w:r w:rsidR="004066E1">
              <w:rPr>
                <w:rFonts w:cs="Times New Roman"/>
                <w:b/>
              </w:rPr>
              <w:t>.000</w:t>
            </w:r>
            <w:r w:rsidR="00D50093" w:rsidRP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SVEUKUPNO PRIHODI I PRIMICI</w:t>
            </w:r>
          </w:p>
        </w:tc>
        <w:tc>
          <w:tcPr>
            <w:tcW w:w="1701" w:type="dxa"/>
          </w:tcPr>
          <w:p w:rsidR="00C3036C" w:rsidRPr="004B5F1C" w:rsidRDefault="001E09A3" w:rsidP="0068736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85.961.176</w:t>
            </w:r>
            <w:r w:rsidR="00D50093">
              <w:rPr>
                <w:rFonts w:cs="Times New Roman"/>
                <w:b/>
              </w:rPr>
              <w:t>,</w:t>
            </w:r>
            <w:r w:rsidR="00CC38CC" w:rsidRPr="004B5F1C">
              <w:rPr>
                <w:rFonts w:cs="Times New Roman"/>
                <w:b/>
              </w:rPr>
              <w:t>00</w:t>
            </w:r>
          </w:p>
        </w:tc>
      </w:tr>
    </w:tbl>
    <w:p w:rsidR="00C3036C" w:rsidRPr="004508CF" w:rsidRDefault="00C3036C" w:rsidP="00E63A34"/>
    <w:p w:rsidR="00772B47" w:rsidRPr="004508CF" w:rsidRDefault="00772B47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Grafikon 1. Prikazuje strukturu prihoda </w:t>
      </w:r>
      <w:r w:rsidR="001464CE">
        <w:rPr>
          <w:rFonts w:cs="Times New Roman"/>
        </w:rPr>
        <w:t>proračuna</w:t>
      </w:r>
      <w:r w:rsidRPr="004508CF">
        <w:rPr>
          <w:rFonts w:cs="Times New Roman"/>
        </w:rPr>
        <w:t xml:space="preserve"> Grada Vukovara iz koje je vidljivo da značajna sredstva dolaze od pomoći iz inozemstva i iz drugih proračuna. </w:t>
      </w:r>
      <w:r w:rsidR="00F021CD" w:rsidRPr="00F00896">
        <w:rPr>
          <w:rFonts w:cs="Times New Roman"/>
        </w:rPr>
        <w:t>Pomoći iz drugih proračuna</w:t>
      </w:r>
      <w:r w:rsidRPr="00F00896">
        <w:rPr>
          <w:rFonts w:cs="Times New Roman"/>
        </w:rPr>
        <w:t xml:space="preserve"> odnose na takozvanu </w:t>
      </w:r>
      <w:r w:rsidR="006A54DB">
        <w:rPr>
          <w:rFonts w:cs="Times New Roman"/>
        </w:rPr>
        <w:t>sredstva fiskalnog izravnanja</w:t>
      </w:r>
      <w:r w:rsidRPr="00F00896">
        <w:rPr>
          <w:rFonts w:cs="Times New Roman"/>
        </w:rPr>
        <w:t xml:space="preserve"> </w:t>
      </w:r>
      <w:r w:rsidR="006A54DB">
        <w:rPr>
          <w:rFonts w:cs="Times New Roman"/>
        </w:rPr>
        <w:t>ministarstva financija,</w:t>
      </w:r>
      <w:r w:rsidRPr="004508CF">
        <w:rPr>
          <w:rFonts w:cs="Times New Roman"/>
        </w:rPr>
        <w:t xml:space="preserve"> pomoći drugih ministarstava (putem natječaja za razne projekte</w:t>
      </w:r>
      <w:r w:rsidR="00125FE3" w:rsidRPr="004508CF">
        <w:rPr>
          <w:rFonts w:cs="Times New Roman"/>
        </w:rPr>
        <w:t>, rashodi za plaće i materijalna prava djelatnika osnovnih škola</w:t>
      </w:r>
      <w:r w:rsidRPr="004508CF">
        <w:rPr>
          <w:rFonts w:cs="Times New Roman"/>
        </w:rPr>
        <w:t>), pomoći Fonda za obnovu i razvoj Grada Vukovara, pomoći Fonda za zaštitu okoliša i energetsku učinkovitost</w:t>
      </w:r>
      <w:r w:rsidR="002C0B1C">
        <w:rPr>
          <w:rFonts w:cs="Times New Roman"/>
        </w:rPr>
        <w:t xml:space="preserve"> (sanacija odlagališta otpada </w:t>
      </w:r>
      <w:proofErr w:type="spellStart"/>
      <w:r w:rsidR="002C0B1C">
        <w:rPr>
          <w:rFonts w:cs="Times New Roman"/>
        </w:rPr>
        <w:t>Petrovačka</w:t>
      </w:r>
      <w:proofErr w:type="spellEnd"/>
      <w:r w:rsidR="002C0B1C">
        <w:rPr>
          <w:rFonts w:cs="Times New Roman"/>
        </w:rPr>
        <w:t xml:space="preserve"> dola, sanacija divljih deponija, </w:t>
      </w:r>
      <w:r w:rsidR="00594315">
        <w:rPr>
          <w:rFonts w:cs="Times New Roman"/>
        </w:rPr>
        <w:t>nabava komunalnog vozila</w:t>
      </w:r>
      <w:r w:rsidR="002C0B1C">
        <w:rPr>
          <w:rFonts w:cs="Times New Roman"/>
        </w:rPr>
        <w:t xml:space="preserve">, nabava solarnih elektrana, </w:t>
      </w:r>
      <w:r w:rsidR="00594315">
        <w:rPr>
          <w:rFonts w:cs="Times New Roman"/>
        </w:rPr>
        <w:t>projektna dokumentacija za energetsku obnovu objekata, energetska obnova osnovnih škola, punionica za električna vozila</w:t>
      </w:r>
      <w:r w:rsidR="002C0B1C">
        <w:rPr>
          <w:rFonts w:cs="Times New Roman"/>
        </w:rPr>
        <w:t>)</w:t>
      </w:r>
      <w:r w:rsidRPr="004508CF">
        <w:rPr>
          <w:rFonts w:cs="Times New Roman"/>
        </w:rPr>
        <w:t>, Hrvatskog zavoda za zapošljavanje (javni rad),</w:t>
      </w:r>
      <w:r w:rsidR="00F021CD" w:rsidRPr="004508CF">
        <w:rPr>
          <w:rFonts w:cs="Times New Roman"/>
        </w:rPr>
        <w:t xml:space="preserve"> te Županijske uprave za ceste. Također, u ovu skupinu prihoda pripadaju i pomoći temeljem prijenosa EU sredstava</w:t>
      </w:r>
      <w:r w:rsidR="00DD7F06" w:rsidRPr="004508CF">
        <w:rPr>
          <w:rFonts w:cs="Times New Roman"/>
        </w:rPr>
        <w:t xml:space="preserve"> (sredstva koja u proračun dolaze preko ministarstava a sredstva su Europske Unije). Grad Vukovar ovim putem financira projekt</w:t>
      </w:r>
      <w:r w:rsidR="00DB069B">
        <w:rPr>
          <w:rFonts w:cs="Times New Roman"/>
        </w:rPr>
        <w:t xml:space="preserve"> ITU programa (rekonstrukcija Grand hote</w:t>
      </w:r>
      <w:r w:rsidR="00594315">
        <w:rPr>
          <w:rFonts w:cs="Times New Roman"/>
        </w:rPr>
        <w:t>la</w:t>
      </w:r>
      <w:r w:rsidR="00DB069B">
        <w:rPr>
          <w:rFonts w:cs="Times New Roman"/>
        </w:rPr>
        <w:t>)</w:t>
      </w:r>
      <w:r w:rsidR="002C0B1C">
        <w:rPr>
          <w:rFonts w:cs="Times New Roman"/>
        </w:rPr>
        <w:t>,</w:t>
      </w:r>
      <w:r w:rsidR="006A54DB">
        <w:rPr>
          <w:rFonts w:cs="Times New Roman"/>
        </w:rPr>
        <w:t xml:space="preserve"> </w:t>
      </w:r>
      <w:r w:rsidR="00DB069B">
        <w:rPr>
          <w:rFonts w:cs="Times New Roman"/>
        </w:rPr>
        <w:t xml:space="preserve">projekte kandidirane na program Nacionalni plan oporavka i otpornosti (ulaganja u proširenje objekata dječjih vrtića i obnove zgrada osnovnih škola), </w:t>
      </w:r>
      <w:r w:rsidR="006A54DB">
        <w:rPr>
          <w:rFonts w:cs="Times New Roman"/>
        </w:rPr>
        <w:t>projekte UO za gospodarstvo:</w:t>
      </w:r>
      <w:r w:rsidR="00DB069B">
        <w:rPr>
          <w:rFonts w:cs="Times New Roman"/>
        </w:rPr>
        <w:t xml:space="preserve"> </w:t>
      </w:r>
      <w:r w:rsidR="00594315">
        <w:rPr>
          <w:rFonts w:cs="Times New Roman"/>
        </w:rPr>
        <w:t>izgradnja komunalnog pristaništa na Vučedolu</w:t>
      </w:r>
      <w:r w:rsidR="00DB069B">
        <w:rPr>
          <w:rFonts w:cs="Times New Roman"/>
        </w:rPr>
        <w:t xml:space="preserve"> i sl.</w:t>
      </w:r>
      <w:r w:rsidR="00DE7619">
        <w:rPr>
          <w:rFonts w:cs="Times New Roman"/>
        </w:rPr>
        <w:t xml:space="preserve"> Veliki dio (</w:t>
      </w:r>
      <w:r w:rsidR="00594315">
        <w:rPr>
          <w:rFonts w:cs="Times New Roman"/>
        </w:rPr>
        <w:t>14,2</w:t>
      </w:r>
      <w:r w:rsidR="00C419BF" w:rsidRPr="006A54DB">
        <w:rPr>
          <w:rFonts w:cs="Times New Roman"/>
        </w:rPr>
        <w:t xml:space="preserve">mil </w:t>
      </w:r>
      <w:r w:rsidR="006A54DB">
        <w:rPr>
          <w:rFonts w:cs="Times New Roman"/>
        </w:rPr>
        <w:t>€</w:t>
      </w:r>
      <w:r w:rsidR="00C419BF">
        <w:rPr>
          <w:rFonts w:cs="Times New Roman"/>
        </w:rPr>
        <w:t xml:space="preserve">) prihoda ove skupine odnosi se na </w:t>
      </w:r>
      <w:r w:rsidR="005B36CF">
        <w:rPr>
          <w:rFonts w:cs="Times New Roman"/>
        </w:rPr>
        <w:t>sredstva koja proračunski korisnici Grada Vukovara prime iz državnog pror</w:t>
      </w:r>
      <w:r w:rsidR="00594315">
        <w:rPr>
          <w:rFonts w:cs="Times New Roman"/>
        </w:rPr>
        <w:t xml:space="preserve">ačuna, poglavito osnovne škole (12 </w:t>
      </w:r>
      <w:proofErr w:type="spellStart"/>
      <w:r w:rsidR="00594315">
        <w:rPr>
          <w:rFonts w:cs="Times New Roman"/>
        </w:rPr>
        <w:t>mil</w:t>
      </w:r>
      <w:proofErr w:type="spellEnd"/>
      <w:r w:rsidR="00594315">
        <w:rPr>
          <w:rFonts w:cs="Times New Roman"/>
        </w:rPr>
        <w:t>).</w:t>
      </w:r>
    </w:p>
    <w:p w:rsidR="00DA490C" w:rsidRPr="004508CF" w:rsidRDefault="00DA490C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 xml:space="preserve">Sljedeća izdašna skupina prihoda poslovanja jesu prihodi od poreza. Najveći dio ovih prihoda čini prihod od poreza na dohodak, </w:t>
      </w:r>
      <w:r w:rsidR="00DB069B">
        <w:rPr>
          <w:rFonts w:cs="Times New Roman"/>
        </w:rPr>
        <w:t>preko</w:t>
      </w:r>
      <w:r w:rsidR="002C0B1C">
        <w:rPr>
          <w:rFonts w:cs="Times New Roman"/>
        </w:rPr>
        <w:t xml:space="preserve"> </w:t>
      </w:r>
      <w:r w:rsidR="00594315">
        <w:rPr>
          <w:rFonts w:cs="Times New Roman"/>
        </w:rPr>
        <w:t>6,9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="005B36CF">
        <w:rPr>
          <w:rFonts w:cs="Times New Roman"/>
        </w:rPr>
        <w:t xml:space="preserve">, odnosno </w:t>
      </w:r>
      <w:r w:rsidR="00594315">
        <w:rPr>
          <w:rFonts w:cs="Times New Roman"/>
        </w:rPr>
        <w:t>95</w:t>
      </w:r>
      <w:r w:rsidRPr="004508CF">
        <w:rPr>
          <w:rFonts w:cs="Times New Roman"/>
        </w:rPr>
        <w:t>%, zatim prihod od poreza na promet ne</w:t>
      </w:r>
      <w:r w:rsidR="005B36CF">
        <w:rPr>
          <w:rFonts w:cs="Times New Roman"/>
        </w:rPr>
        <w:t xml:space="preserve">kretnina, </w:t>
      </w:r>
      <w:r w:rsidR="006A54DB">
        <w:rPr>
          <w:rFonts w:cs="Times New Roman"/>
        </w:rPr>
        <w:t>0,</w:t>
      </w:r>
      <w:r w:rsidR="002C0B1C">
        <w:rPr>
          <w:rFonts w:cs="Times New Roman"/>
        </w:rPr>
        <w:t>7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Pr="004508CF">
        <w:rPr>
          <w:rFonts w:cs="Times New Roman"/>
        </w:rPr>
        <w:t xml:space="preserve"> i konačno porezi na robu i usluge (porez na potrošnju i na tvrtku).</w:t>
      </w:r>
    </w:p>
    <w:p w:rsidR="00DA490C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Prihodi od imovine odnose na prihode od financijske imovine (prihodi od kamata) i nefinancijske imovine (prihodi od zakupa poslovnih prostora, zemljišta, zakupa javnih gradskih površina te prihoda od koncesija).</w:t>
      </w:r>
    </w:p>
    <w:p w:rsidR="00612BFA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Kod prihoda od upravnih i administrativnih pristojbi, pristojbi po posebnim propisima i naknada najznačajniju ulogu imaju prihodi od komunalne naknade i komunalnog doprinosa, a uz njih ovdje se nalaze i prihodi od prodaje državnih biljega, prihod od boravišnih pristojbi, </w:t>
      </w:r>
      <w:r w:rsidR="00B44CE5" w:rsidRPr="004508CF">
        <w:rPr>
          <w:rFonts w:cs="Times New Roman"/>
        </w:rPr>
        <w:t xml:space="preserve">vodnog i šumskog doprinosa, </w:t>
      </w:r>
      <w:r w:rsidR="002C0B1C">
        <w:rPr>
          <w:rFonts w:cs="Times New Roman"/>
        </w:rPr>
        <w:t xml:space="preserve">turističke pristojbe, prihod od prava služnosti, </w:t>
      </w:r>
      <w:r w:rsidRPr="004508CF">
        <w:rPr>
          <w:rFonts w:cs="Times New Roman"/>
        </w:rPr>
        <w:t>upravne pristojbe za izdavanje lokacijskih dozvola i drugih akata vezanih uz građenje.</w:t>
      </w:r>
      <w:r w:rsidR="002C0B1C">
        <w:rPr>
          <w:rFonts w:cs="Times New Roman"/>
        </w:rPr>
        <w:t xml:space="preserve"> Ovdje se također evidentiraju prihodi Javne ustanove za upravljanje sportskim objektima, Hrvatskog doma i Gradskog muzeja od prodaje ulaznica, </w:t>
      </w:r>
      <w:r w:rsidR="00612BFA">
        <w:rPr>
          <w:rFonts w:cs="Times New Roman"/>
        </w:rPr>
        <w:t>te</w:t>
      </w:r>
      <w:r w:rsidR="002C0B1C">
        <w:rPr>
          <w:rFonts w:cs="Times New Roman"/>
        </w:rPr>
        <w:t xml:space="preserve"> prihodi dječjih vrtića od roditelja (sufinanciranje ci</w:t>
      </w:r>
      <w:r w:rsidR="00612BFA">
        <w:rPr>
          <w:rFonts w:cs="Times New Roman"/>
        </w:rPr>
        <w:t>jene boravka djece u vrtićima).</w:t>
      </w:r>
    </w:p>
    <w:p w:rsidR="00171D30" w:rsidRPr="004508CF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skupini </w:t>
      </w:r>
      <w:r w:rsidR="00171D30" w:rsidRPr="004508CF">
        <w:rPr>
          <w:rFonts w:cs="Times New Roman"/>
        </w:rPr>
        <w:t>Prihodi od prodaje proizvoda i robe te pruženih usluga i prihodi od donacija</w:t>
      </w:r>
      <w:r w:rsidRPr="004508CF">
        <w:rPr>
          <w:rFonts w:cs="Times New Roman"/>
        </w:rPr>
        <w:t xml:space="preserve"> nalaze se prihodi od usluga (npr. usluga koje Grad obavlja za Hrvatske vode), sponzorstava (npr. za klizalište) te donacija od pravnih i fizičkih osoba izvan općeg prora</w:t>
      </w:r>
      <w:r w:rsidR="00CF13BD">
        <w:rPr>
          <w:rFonts w:cs="Times New Roman"/>
        </w:rPr>
        <w:t xml:space="preserve">čuna (npr. donacije tvrtke </w:t>
      </w:r>
      <w:proofErr w:type="spellStart"/>
      <w:r w:rsidR="00CF13BD">
        <w:rPr>
          <w:rFonts w:cs="Times New Roman"/>
        </w:rPr>
        <w:t>Pevex</w:t>
      </w:r>
      <w:proofErr w:type="spellEnd"/>
      <w:r w:rsidRPr="004508CF">
        <w:rPr>
          <w:rFonts w:cs="Times New Roman"/>
        </w:rPr>
        <w:t xml:space="preserve"> d.o.o. za pučku kuhinju).</w:t>
      </w:r>
      <w:r w:rsidR="00675BBE">
        <w:rPr>
          <w:rFonts w:cs="Times New Roman"/>
        </w:rPr>
        <w:t xml:space="preserve"> Ovdje se također evidentiraju prihodi Gradske knjižnice od članarina.</w:t>
      </w:r>
    </w:p>
    <w:p w:rsidR="00F139F6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Kazne, upravne mjere i ostali prihodi sastoje se od prihoda od kazni (prometne kazne) i ostalih prihoda (npr. 40% najma dvorana osnovnih škola).</w:t>
      </w:r>
    </w:p>
    <w:p w:rsidR="00A81A1C" w:rsidRPr="004508CF" w:rsidRDefault="00A81A1C" w:rsidP="00A81A1C">
      <w:pPr>
        <w:spacing w:before="100" w:beforeAutospacing="1" w:after="0" w:line="240" w:lineRule="auto"/>
        <w:jc w:val="both"/>
        <w:outlineLvl w:val="0"/>
        <w:rPr>
          <w:rFonts w:eastAsia="Times New Roman" w:cs="Times New Roman"/>
          <w:bCs/>
          <w:kern w:val="36"/>
          <w:lang w:eastAsia="hr-HR"/>
        </w:rPr>
      </w:pPr>
      <w:r w:rsidRPr="004508CF">
        <w:rPr>
          <w:rFonts w:eastAsia="Times New Roman" w:cs="Times New Roman"/>
          <w:bCs/>
          <w:kern w:val="36"/>
          <w:lang w:eastAsia="hr-HR"/>
        </w:rPr>
        <w:t>Osim prihoda poslovanja, postoje i prihodi od prodaje nefinancijske imovine, u našem slučaju to su prihodi od prodaje zemljišta, dugogodišnji zakup poljoprivrednog zemljišta</w:t>
      </w:r>
      <w:r>
        <w:rPr>
          <w:rFonts w:eastAsia="Times New Roman" w:cs="Times New Roman"/>
          <w:bCs/>
          <w:kern w:val="36"/>
          <w:lang w:eastAsia="hr-HR"/>
        </w:rPr>
        <w:t xml:space="preserve"> te</w:t>
      </w:r>
      <w:r w:rsidRPr="004508CF">
        <w:rPr>
          <w:rFonts w:eastAsia="Times New Roman" w:cs="Times New Roman"/>
          <w:bCs/>
          <w:kern w:val="36"/>
          <w:lang w:eastAsia="hr-HR"/>
        </w:rPr>
        <w:t xml:space="preserve"> prihod od prodaje stanova u vlasništvu Republike Hrvatske</w:t>
      </w:r>
      <w:r>
        <w:rPr>
          <w:rFonts w:eastAsia="Times New Roman" w:cs="Times New Roman"/>
          <w:bCs/>
          <w:kern w:val="36"/>
          <w:lang w:eastAsia="hr-HR"/>
        </w:rPr>
        <w:t>.</w:t>
      </w:r>
    </w:p>
    <w:p w:rsidR="00A81A1C" w:rsidRDefault="00A81A1C" w:rsidP="00F84779">
      <w:pPr>
        <w:jc w:val="both"/>
        <w:rPr>
          <w:rFonts w:cs="Times New Roman"/>
        </w:rPr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4D0C62" w:rsidRPr="004508CF" w:rsidRDefault="002D25EB" w:rsidP="004508CF">
      <w:pPr>
        <w:spacing w:after="0"/>
      </w:pPr>
      <w:r w:rsidRPr="004508CF">
        <w:lastRenderedPageBreak/>
        <w:t>Grafikon 1. Struktura prihoda proračuna Grada Vukovara za 202</w:t>
      </w:r>
      <w:r w:rsidR="0030640E">
        <w:t>5</w:t>
      </w:r>
      <w:r w:rsidRPr="004508CF">
        <w:t>.g.</w:t>
      </w:r>
    </w:p>
    <w:p w:rsidR="004D0C62" w:rsidRPr="004508CF" w:rsidRDefault="00594315" w:rsidP="00E63A34">
      <w:r>
        <w:rPr>
          <w:noProof/>
          <w:lang w:eastAsia="hr-HR"/>
        </w:rPr>
        <w:drawing>
          <wp:inline distT="0" distB="0" distL="0" distR="0" wp14:anchorId="0DE0ECA1" wp14:editId="160860C2">
            <wp:extent cx="5760720" cy="4444365"/>
            <wp:effectExtent l="0" t="0" r="11430" b="133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0C62" w:rsidRPr="004508CF" w:rsidRDefault="00BC6835" w:rsidP="00F84779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</w:pP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 xml:space="preserve">RASHODI I </w:t>
      </w:r>
      <w:r w:rsidR="00A00301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I</w:t>
      </w: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ZDACI PRORAČUNA GRADA VUKOVARA</w:t>
      </w:r>
    </w:p>
    <w:p w:rsidR="004D0C62" w:rsidRPr="004508CF" w:rsidRDefault="0024384F" w:rsidP="00F8477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R</w:t>
      </w:r>
      <w:r w:rsidR="004D0C62" w:rsidRPr="004508CF">
        <w:rPr>
          <w:rFonts w:eastAsia="Times New Roman" w:cs="Times New Roman"/>
          <w:lang w:eastAsia="hr-HR"/>
        </w:rPr>
        <w:t xml:space="preserve">ashodi </w:t>
      </w:r>
      <w:r w:rsidRPr="004508CF">
        <w:rPr>
          <w:rFonts w:eastAsia="Times New Roman" w:cs="Times New Roman"/>
          <w:lang w:eastAsia="hr-HR"/>
        </w:rPr>
        <w:t xml:space="preserve">i izdaci proračuna Grada Vukovara </w:t>
      </w:r>
      <w:r w:rsidR="004D0C62" w:rsidRPr="004508CF">
        <w:rPr>
          <w:rFonts w:eastAsia="Times New Roman" w:cs="Times New Roman"/>
          <w:lang w:eastAsia="hr-HR"/>
        </w:rPr>
        <w:t xml:space="preserve">su svi troškovi </w:t>
      </w:r>
      <w:r w:rsidRPr="004508CF">
        <w:rPr>
          <w:rFonts w:eastAsia="Times New Roman" w:cs="Times New Roman"/>
          <w:lang w:eastAsia="hr-HR"/>
        </w:rPr>
        <w:t xml:space="preserve">i izdaci </w:t>
      </w:r>
      <w:r w:rsidR="004D0C62" w:rsidRPr="004508CF">
        <w:rPr>
          <w:rFonts w:eastAsia="Times New Roman" w:cs="Times New Roman"/>
          <w:lang w:eastAsia="hr-HR"/>
        </w:rPr>
        <w:t xml:space="preserve">koji su nastali </w:t>
      </w:r>
      <w:r w:rsidRPr="004508CF">
        <w:rPr>
          <w:rFonts w:eastAsia="Times New Roman" w:cs="Times New Roman"/>
          <w:lang w:eastAsia="hr-HR"/>
        </w:rPr>
        <w:t>tijekom proračunske godine.</w:t>
      </w:r>
      <w:r w:rsidR="004D0C62" w:rsidRPr="004508CF">
        <w:rPr>
          <w:rFonts w:eastAsia="Times New Roman" w:cs="Times New Roman"/>
          <w:lang w:eastAsia="hr-HR"/>
        </w:rPr>
        <w:t xml:space="preserve"> </w:t>
      </w:r>
      <w:r w:rsidR="00B44CE5" w:rsidRPr="004508CF">
        <w:rPr>
          <w:rFonts w:eastAsia="Times New Roman" w:cs="Times New Roman"/>
          <w:lang w:eastAsia="hr-HR"/>
        </w:rPr>
        <w:t>Da bismo mogli vidjeti tko, gdje i na što troši prikupljene prihode svi bi se rashodi u proračunu trebali prikazivati na više načina. Zato se r</w:t>
      </w:r>
      <w:r w:rsidR="005B36CF">
        <w:rPr>
          <w:rFonts w:eastAsia="Times New Roman" w:cs="Times New Roman"/>
          <w:lang w:eastAsia="hr-HR"/>
        </w:rPr>
        <w:t xml:space="preserve">ashodi </w:t>
      </w:r>
      <w:r w:rsidR="004D0C62" w:rsidRPr="004508CF">
        <w:rPr>
          <w:rFonts w:eastAsia="Times New Roman" w:cs="Times New Roman"/>
          <w:lang w:eastAsia="hr-HR"/>
        </w:rPr>
        <w:t>u općem i u posebnom dijelu proračuna prikazuju prema: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ekonomskoj klasifikaciji kao što su </w:t>
      </w:r>
      <w:r w:rsidR="007834B9" w:rsidRPr="004508CF">
        <w:rPr>
          <w:rFonts w:eastAsia="Times New Roman" w:cs="Times New Roman"/>
          <w:lang w:eastAsia="hr-HR"/>
        </w:rPr>
        <w:t>rashodi za</w:t>
      </w:r>
      <w:r w:rsidRPr="004508CF">
        <w:rPr>
          <w:rFonts w:eastAsia="Times New Roman" w:cs="Times New Roman"/>
          <w:lang w:eastAsia="hr-HR"/>
        </w:rPr>
        <w:t xml:space="preserve"> zaposlen</w:t>
      </w:r>
      <w:r w:rsidR="007834B9" w:rsidRPr="004508CF">
        <w:rPr>
          <w:rFonts w:eastAsia="Times New Roman" w:cs="Times New Roman"/>
          <w:lang w:eastAsia="hr-HR"/>
        </w:rPr>
        <w:t>e</w:t>
      </w:r>
      <w:r w:rsidRPr="004508CF">
        <w:rPr>
          <w:rFonts w:eastAsia="Times New Roman" w:cs="Times New Roman"/>
          <w:lang w:eastAsia="hr-HR"/>
        </w:rPr>
        <w:t xml:space="preserve">, </w:t>
      </w:r>
      <w:r w:rsidR="007834B9" w:rsidRPr="004508CF">
        <w:rPr>
          <w:rFonts w:eastAsia="Times New Roman" w:cs="Times New Roman"/>
          <w:lang w:eastAsia="hr-HR"/>
        </w:rPr>
        <w:t>materijalni rashodi, financijski rashodi, subvencije, naknade građanima i kućanstvima i ostali rashodi,</w:t>
      </w:r>
    </w:p>
    <w:p w:rsidR="007834B9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i</w:t>
      </w:r>
      <w:r w:rsidR="007834B9" w:rsidRPr="004508CF">
        <w:rPr>
          <w:rFonts w:eastAsia="Times New Roman" w:cs="Times New Roman"/>
          <w:lang w:eastAsia="hr-HR"/>
        </w:rPr>
        <w:t xml:space="preserve">zvorima – prikaz </w:t>
      </w:r>
      <w:r w:rsidRPr="004508CF">
        <w:rPr>
          <w:rFonts w:eastAsia="Times New Roman" w:cs="Times New Roman"/>
          <w:lang w:eastAsia="hr-HR"/>
        </w:rPr>
        <w:t>rashoda po izvorima sredstava iz kojih se rashodi financiraju,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funkcijskoj klasifikaciji – prikaz rashoda po funkcijama (npr. službe rekreacije i športa, službe kulture, osnovno obrazovanje i sl.)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organizacijskoj klasifikaciji </w:t>
      </w:r>
      <w:r w:rsidR="0024384F" w:rsidRPr="004508CF">
        <w:rPr>
          <w:rFonts w:eastAsia="Times New Roman" w:cs="Times New Roman"/>
          <w:lang w:eastAsia="hr-HR"/>
        </w:rPr>
        <w:t xml:space="preserve">– prikaz rashoda po </w:t>
      </w:r>
      <w:r w:rsidRPr="004508CF">
        <w:rPr>
          <w:rFonts w:eastAsia="Times New Roman" w:cs="Times New Roman"/>
          <w:lang w:eastAsia="hr-HR"/>
        </w:rPr>
        <w:t>upravni</w:t>
      </w:r>
      <w:r w:rsidR="0024384F" w:rsidRPr="004508CF">
        <w:rPr>
          <w:rFonts w:eastAsia="Times New Roman" w:cs="Times New Roman"/>
          <w:lang w:eastAsia="hr-HR"/>
        </w:rPr>
        <w:t>m</w:t>
      </w:r>
      <w:r w:rsidRPr="004508CF">
        <w:rPr>
          <w:rFonts w:eastAsia="Times New Roman" w:cs="Times New Roman"/>
          <w:lang w:eastAsia="hr-HR"/>
        </w:rPr>
        <w:t xml:space="preserve"> odjel</w:t>
      </w:r>
      <w:r w:rsidR="0024384F" w:rsidRPr="004508CF">
        <w:rPr>
          <w:rFonts w:eastAsia="Times New Roman" w:cs="Times New Roman"/>
          <w:lang w:eastAsia="hr-HR"/>
        </w:rPr>
        <w:t>ima i službama, te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programskoj klasifikaciji – prikaz rashoda po programima, koji su dalje prikazani po aktivnostima i projektima.</w:t>
      </w:r>
    </w:p>
    <w:p w:rsidR="006E4387" w:rsidRPr="004508CF" w:rsidRDefault="0024384F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Ukupni planirani rashodi</w:t>
      </w:r>
      <w:r w:rsidR="00911C58">
        <w:rPr>
          <w:rFonts w:cs="Times New Roman"/>
        </w:rPr>
        <w:t xml:space="preserve"> i izdaci</w:t>
      </w:r>
      <w:r w:rsidRPr="004508CF">
        <w:rPr>
          <w:rFonts w:cs="Times New Roman"/>
        </w:rPr>
        <w:t xml:space="preserve"> </w:t>
      </w:r>
      <w:r w:rsidR="005B36CF">
        <w:rPr>
          <w:rFonts w:cs="Times New Roman"/>
        </w:rPr>
        <w:t>proračuna Grada Vukovara za 202</w:t>
      </w:r>
      <w:r w:rsidR="00734839">
        <w:rPr>
          <w:rFonts w:cs="Times New Roman"/>
        </w:rPr>
        <w:t>6</w:t>
      </w:r>
      <w:r w:rsidRPr="004508CF">
        <w:rPr>
          <w:rFonts w:cs="Times New Roman"/>
        </w:rPr>
        <w:t xml:space="preserve">.g. iznose </w:t>
      </w:r>
      <w:r w:rsidR="00734839">
        <w:rPr>
          <w:rFonts w:cs="Times New Roman"/>
        </w:rPr>
        <w:t>87.560</w:t>
      </w:r>
      <w:r w:rsidR="00DB069B">
        <w:rPr>
          <w:rFonts w:cs="Times New Roman"/>
        </w:rPr>
        <w:t>.000</w:t>
      </w:r>
      <w:r w:rsidR="00C83129">
        <w:rPr>
          <w:rFonts w:cs="Times New Roman"/>
        </w:rPr>
        <w:t>,00 €</w:t>
      </w:r>
      <w:r w:rsidRPr="004508CF">
        <w:rPr>
          <w:rFonts w:cs="Times New Roman"/>
        </w:rPr>
        <w:t>, a odnose se na rashode</w:t>
      </w:r>
      <w:r w:rsidR="00911C58">
        <w:rPr>
          <w:rFonts w:cs="Times New Roman"/>
        </w:rPr>
        <w:t xml:space="preserve"> i izdatke gradske uprave i </w:t>
      </w:r>
      <w:r w:rsidRPr="004508CF">
        <w:rPr>
          <w:rFonts w:cs="Times New Roman"/>
        </w:rPr>
        <w:t>proračunskih korisnika proračuna Grada Vukovara.</w:t>
      </w:r>
    </w:p>
    <w:p w:rsidR="006E4387" w:rsidRPr="004508CF" w:rsidRDefault="00026775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</w:t>
      </w:r>
      <w:r w:rsidR="006E4387" w:rsidRPr="004508CF">
        <w:rPr>
          <w:rFonts w:cs="Times New Roman"/>
        </w:rPr>
        <w:t>Proračun Grada Vukovara za 202</w:t>
      </w:r>
      <w:r w:rsidR="00734839">
        <w:rPr>
          <w:rFonts w:cs="Times New Roman"/>
        </w:rPr>
        <w:t>6</w:t>
      </w:r>
      <w:r w:rsidR="006E4387" w:rsidRPr="004508CF">
        <w:rPr>
          <w:rFonts w:cs="Times New Roman"/>
        </w:rPr>
        <w:t xml:space="preserve">.g. </w:t>
      </w:r>
      <w:r w:rsidRPr="004508CF">
        <w:rPr>
          <w:rFonts w:cs="Times New Roman"/>
        </w:rPr>
        <w:t>iznos ukupnih rashoda</w:t>
      </w:r>
      <w:r w:rsidR="006E4387" w:rsidRPr="004508CF">
        <w:rPr>
          <w:rFonts w:cs="Times New Roman"/>
        </w:rPr>
        <w:t xml:space="preserve"> i izdat</w:t>
      </w:r>
      <w:r w:rsidRPr="004508CF">
        <w:rPr>
          <w:rFonts w:cs="Times New Roman"/>
        </w:rPr>
        <w:t>a</w:t>
      </w:r>
      <w:r w:rsidR="006E4387" w:rsidRPr="004508CF">
        <w:rPr>
          <w:rFonts w:cs="Times New Roman"/>
        </w:rPr>
        <w:t>k</w:t>
      </w:r>
      <w:r w:rsidRPr="004508CF">
        <w:rPr>
          <w:rFonts w:cs="Times New Roman"/>
        </w:rPr>
        <w:t>a premašuje planirani iznos prihoda i primitaka. Razlika će se pokriti iznosima raspoloživih sredstava iz prethodnih godina</w:t>
      </w:r>
      <w:r w:rsidR="00911C58">
        <w:rPr>
          <w:rFonts w:cs="Times New Roman"/>
        </w:rPr>
        <w:t>.</w:t>
      </w:r>
    </w:p>
    <w:p w:rsidR="0024384F" w:rsidRPr="004508CF" w:rsidRDefault="00615BB1" w:rsidP="00F84779">
      <w:pPr>
        <w:jc w:val="both"/>
        <w:rPr>
          <w:rFonts w:cs="Times New Roman"/>
        </w:rPr>
      </w:pPr>
      <w:r w:rsidRPr="00852C5F">
        <w:rPr>
          <w:rFonts w:cs="Times New Roman"/>
          <w:b/>
        </w:rPr>
        <w:lastRenderedPageBreak/>
        <w:t>Proračunski korisnici</w:t>
      </w:r>
      <w:r w:rsidRPr="004508CF">
        <w:rPr>
          <w:rFonts w:cs="Times New Roman"/>
        </w:rPr>
        <w:t xml:space="preserve"> su ustanove, tijela javne vlasti kojima je </w:t>
      </w:r>
      <w:r w:rsidR="00B44CE5" w:rsidRPr="004508CF">
        <w:rPr>
          <w:rFonts w:cs="Times New Roman"/>
        </w:rPr>
        <w:t>jedinica lokalne samouprave</w:t>
      </w:r>
      <w:r w:rsidRPr="004508CF">
        <w:rPr>
          <w:rFonts w:cs="Times New Roman"/>
        </w:rPr>
        <w:t xml:space="preserve"> osnivač </w:t>
      </w:r>
      <w:r w:rsidR="00B44CE5" w:rsidRPr="004508CF">
        <w:rPr>
          <w:rFonts w:cs="Times New Roman"/>
        </w:rPr>
        <w:t xml:space="preserve"> koje se </w:t>
      </w:r>
      <w:r w:rsidRPr="004508CF">
        <w:rPr>
          <w:rFonts w:cs="Times New Roman"/>
        </w:rPr>
        <w:t>većim dijelom</w:t>
      </w:r>
      <w:r w:rsidR="00B44CE5" w:rsidRPr="004508CF">
        <w:rPr>
          <w:rFonts w:cs="Times New Roman"/>
        </w:rPr>
        <w:t xml:space="preserve"> financiraju iz</w:t>
      </w:r>
      <w:r w:rsidRPr="004508CF">
        <w:rPr>
          <w:rFonts w:cs="Times New Roman"/>
        </w:rPr>
        <w:t xml:space="preserve"> </w:t>
      </w:r>
      <w:r w:rsidR="00B44CE5" w:rsidRPr="004508CF">
        <w:rPr>
          <w:rFonts w:cs="Times New Roman"/>
        </w:rPr>
        <w:t>lokalnog proračuna svog osnivača, a njihovi proračunski prihodi i rashodi sastavni su dio lokalnog proračuna</w:t>
      </w:r>
      <w:r w:rsidRPr="004508CF">
        <w:rPr>
          <w:rFonts w:cs="Times New Roman"/>
        </w:rPr>
        <w:t xml:space="preserve">. </w:t>
      </w:r>
      <w:r w:rsidR="0024384F" w:rsidRPr="004508CF">
        <w:rPr>
          <w:rFonts w:cs="Times New Roman"/>
        </w:rPr>
        <w:t xml:space="preserve">Proračunski korisnici proračuna Grada Vukovara su: Gradska knjižnica Vukovar, Gradski muzej Vukovar, </w:t>
      </w:r>
      <w:r w:rsidR="000C7C52" w:rsidRPr="004508CF">
        <w:rPr>
          <w:rFonts w:cs="Times New Roman"/>
        </w:rPr>
        <w:t xml:space="preserve">Javna ustanova u kulturi – Hrvatski dom, Dječji vrtić Vukovar 1, Dječji vrtić Vukovar 2, Javna ustanova za upravljanje sportskim objektima, Javna vatrogasna postrojba te osnovne škole (Dragutina Tadijanovića, Antuna Bauera, Mitnica, Nikole Andrića, Siniše </w:t>
      </w:r>
      <w:proofErr w:type="spellStart"/>
      <w:r w:rsidR="000C7C52" w:rsidRPr="004508CF">
        <w:rPr>
          <w:rFonts w:cs="Times New Roman"/>
        </w:rPr>
        <w:t>Glavaševića</w:t>
      </w:r>
      <w:proofErr w:type="spellEnd"/>
      <w:r w:rsidR="000C7C52" w:rsidRPr="004508CF">
        <w:rPr>
          <w:rFonts w:cs="Times New Roman"/>
        </w:rPr>
        <w:t>, Blage Zadre i Josipa Matoša).</w:t>
      </w:r>
    </w:p>
    <w:p w:rsidR="00183A5D" w:rsidRPr="004508CF" w:rsidRDefault="00B44CE5" w:rsidP="004508CF">
      <w:pPr>
        <w:spacing w:after="0"/>
      </w:pPr>
      <w:r w:rsidRPr="004508CF">
        <w:t>Tablica 2. Rashodi i izdaci po ekonomskoj klasifikaciji proračuna Grada Vukovara za 202</w:t>
      </w:r>
      <w:r w:rsidR="001C25AF">
        <w:t>6</w:t>
      </w:r>
      <w:r w:rsidRPr="004508CF">
        <w:t>.g.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704"/>
        <w:gridCol w:w="7044"/>
        <w:gridCol w:w="1716"/>
      </w:tblGrid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Red. br.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16" w:type="dxa"/>
          </w:tcPr>
          <w:p w:rsidR="004C64CB" w:rsidRPr="004508CF" w:rsidRDefault="001C25AF" w:rsidP="002E7AB3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Proračun za 2026</w:t>
            </w:r>
            <w:r w:rsidR="004C64CB" w:rsidRPr="004508CF">
              <w:rPr>
                <w:rFonts w:cs="Times New Roman"/>
                <w:b/>
              </w:rPr>
              <w:t>.</w:t>
            </w:r>
          </w:p>
        </w:tc>
      </w:tr>
      <w:tr w:rsidR="004C64CB" w:rsidRPr="005F538D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POSLOVANJA</w:t>
            </w:r>
          </w:p>
        </w:tc>
        <w:tc>
          <w:tcPr>
            <w:tcW w:w="1716" w:type="dxa"/>
          </w:tcPr>
          <w:p w:rsidR="004C64CB" w:rsidRPr="005F538D" w:rsidRDefault="001C25AF" w:rsidP="0055772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50.053.614</w:t>
            </w:r>
            <w:r w:rsidR="004C64CB" w:rsidRPr="005F538D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zaposlene</w:t>
            </w:r>
          </w:p>
        </w:tc>
        <w:tc>
          <w:tcPr>
            <w:tcW w:w="1716" w:type="dxa"/>
          </w:tcPr>
          <w:p w:rsidR="004C64CB" w:rsidRPr="00C83129" w:rsidRDefault="001C25AF" w:rsidP="00C8754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24.596.036</w:t>
            </w:r>
            <w:r w:rsidR="00BD4CC6">
              <w:rPr>
                <w:rFonts w:cs="Times New Roman"/>
              </w:rPr>
              <w:t>,</w:t>
            </w:r>
            <w:r w:rsidR="004C64CB"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Materijalni rashodi</w:t>
            </w:r>
          </w:p>
        </w:tc>
        <w:tc>
          <w:tcPr>
            <w:tcW w:w="1716" w:type="dxa"/>
          </w:tcPr>
          <w:p w:rsidR="004C64CB" w:rsidRPr="00C83129" w:rsidRDefault="001C25AF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18.902.118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Financijski rashodi</w:t>
            </w:r>
          </w:p>
        </w:tc>
        <w:tc>
          <w:tcPr>
            <w:tcW w:w="1716" w:type="dxa"/>
          </w:tcPr>
          <w:p w:rsidR="004C64CB" w:rsidRPr="00C83129" w:rsidRDefault="001C25AF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287.820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Subvencije</w:t>
            </w:r>
          </w:p>
        </w:tc>
        <w:tc>
          <w:tcPr>
            <w:tcW w:w="1716" w:type="dxa"/>
          </w:tcPr>
          <w:p w:rsidR="004C64CB" w:rsidRPr="00C83129" w:rsidRDefault="001C25AF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813.000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dane u inozemstvo i unutar općeg proračuna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Naknade građanima i kućanstvima i druge naknade</w:t>
            </w:r>
          </w:p>
        </w:tc>
        <w:tc>
          <w:tcPr>
            <w:tcW w:w="1716" w:type="dxa"/>
          </w:tcPr>
          <w:p w:rsidR="004C64CB" w:rsidRPr="00C83129" w:rsidRDefault="001C25AF" w:rsidP="006B24D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1.916.700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Ostali rashodi</w:t>
            </w:r>
          </w:p>
        </w:tc>
        <w:tc>
          <w:tcPr>
            <w:tcW w:w="1716" w:type="dxa"/>
          </w:tcPr>
          <w:p w:rsidR="004C64CB" w:rsidRPr="00C83129" w:rsidRDefault="001C25AF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3.537.940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ZA NABAVU NEFINACIJSKE IMOVINE</w:t>
            </w:r>
          </w:p>
        </w:tc>
        <w:tc>
          <w:tcPr>
            <w:tcW w:w="1716" w:type="dxa"/>
          </w:tcPr>
          <w:p w:rsidR="004C64CB" w:rsidRPr="00C83129" w:rsidRDefault="001C25AF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32.303.386</w:t>
            </w:r>
            <w:r w:rsidR="001C0477" w:rsidRPr="00C83129">
              <w:rPr>
                <w:rFonts w:cs="Times New Roman"/>
                <w:b/>
              </w:rPr>
              <w:t>,</w:t>
            </w:r>
            <w:r w:rsidR="00CB19A0" w:rsidRPr="00C83129">
              <w:rPr>
                <w:rFonts w:cs="Times New Roman"/>
                <w:b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 xml:space="preserve">Rashodi za nabavu </w:t>
            </w:r>
            <w:proofErr w:type="spellStart"/>
            <w:r w:rsidRPr="004508CF">
              <w:rPr>
                <w:rFonts w:cs="Times New Roman"/>
              </w:rPr>
              <w:t>neproizvedene</w:t>
            </w:r>
            <w:proofErr w:type="spellEnd"/>
            <w:r w:rsidRPr="004508CF">
              <w:rPr>
                <w:rFonts w:cs="Times New Roman"/>
              </w:rPr>
              <w:t xml:space="preserve"> dugotrajne imovine</w:t>
            </w:r>
          </w:p>
        </w:tc>
        <w:tc>
          <w:tcPr>
            <w:tcW w:w="1716" w:type="dxa"/>
          </w:tcPr>
          <w:p w:rsidR="004C64CB" w:rsidRPr="00C83129" w:rsidRDefault="001C25AF" w:rsidP="0041058E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825.113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CB19A0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proizvedene dugotrajne imovine</w:t>
            </w:r>
          </w:p>
        </w:tc>
        <w:tc>
          <w:tcPr>
            <w:tcW w:w="1716" w:type="dxa"/>
          </w:tcPr>
          <w:p w:rsidR="00CB19A0" w:rsidRPr="00C83129" w:rsidRDefault="001C25AF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17.245.973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plemenitih metala i ostalih pohranjenih vrijednosti</w:t>
            </w:r>
          </w:p>
        </w:tc>
        <w:tc>
          <w:tcPr>
            <w:tcW w:w="1716" w:type="dxa"/>
          </w:tcPr>
          <w:p w:rsidR="00CB19A0" w:rsidRPr="00C83129" w:rsidRDefault="001C25AF" w:rsidP="00DB1F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1.3</w:t>
            </w:r>
            <w:r w:rsidR="00DB1FEB">
              <w:rPr>
                <w:rFonts w:cs="Times New Roman"/>
              </w:rPr>
              <w:t>0</w:t>
            </w:r>
            <w:r w:rsidR="005F538D">
              <w:rPr>
                <w:rFonts w:cs="Times New Roman"/>
              </w:rPr>
              <w:t>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dodatna ulaganja na nefinancijskoj imovini</w:t>
            </w:r>
          </w:p>
        </w:tc>
        <w:tc>
          <w:tcPr>
            <w:tcW w:w="1716" w:type="dxa"/>
          </w:tcPr>
          <w:p w:rsidR="004C64CB" w:rsidRPr="00C83129" w:rsidRDefault="001C25AF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14.231.000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3.</w:t>
            </w:r>
          </w:p>
        </w:tc>
        <w:tc>
          <w:tcPr>
            <w:tcW w:w="7044" w:type="dxa"/>
          </w:tcPr>
          <w:p w:rsidR="004C64CB" w:rsidRPr="004508CF" w:rsidRDefault="0041058E" w:rsidP="0041058E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IZDACI ZA</w:t>
            </w:r>
            <w:r w:rsidR="004C64CB" w:rsidRPr="004508CF">
              <w:rPr>
                <w:rFonts w:cs="Times New Roman"/>
                <w:b/>
              </w:rPr>
              <w:t xml:space="preserve"> FINANCIJSK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IMOVIN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 </w:t>
            </w:r>
            <w:r>
              <w:rPr>
                <w:rFonts w:cs="Times New Roman"/>
                <w:b/>
              </w:rPr>
              <w:t>OTPLATU ZAJMOVA</w:t>
            </w:r>
          </w:p>
        </w:tc>
        <w:tc>
          <w:tcPr>
            <w:tcW w:w="1716" w:type="dxa"/>
          </w:tcPr>
          <w:p w:rsidR="004C64CB" w:rsidRPr="00C83129" w:rsidRDefault="001C25AF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5.203</w:t>
            </w:r>
            <w:r w:rsidR="00DB1FEB">
              <w:rPr>
                <w:rFonts w:cs="Times New Roman"/>
                <w:b/>
              </w:rPr>
              <w:t>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 xml:space="preserve">SVEUKUPNO </w:t>
            </w:r>
            <w:r w:rsidR="00CB19A0" w:rsidRPr="004508CF">
              <w:rPr>
                <w:rFonts w:cs="Times New Roman"/>
                <w:b/>
              </w:rPr>
              <w:t>RASHODI  I IZDACI</w:t>
            </w:r>
          </w:p>
        </w:tc>
        <w:tc>
          <w:tcPr>
            <w:tcW w:w="1716" w:type="dxa"/>
          </w:tcPr>
          <w:p w:rsidR="004C64CB" w:rsidRPr="00C83129" w:rsidRDefault="001C25AF" w:rsidP="0055772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87.560.000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</w:tbl>
    <w:p w:rsidR="005F538D" w:rsidRDefault="005F538D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5F538D" w:rsidRDefault="005F538D" w:rsidP="005F538D">
      <w:pPr>
        <w:spacing w:after="0" w:line="240" w:lineRule="auto"/>
        <w:jc w:val="both"/>
      </w:pPr>
      <w:r w:rsidRPr="00DA63C4">
        <w:rPr>
          <w:rFonts w:eastAsia="Times New Roman" w:cs="Times New Roman"/>
          <w:lang w:eastAsia="hr-HR"/>
        </w:rPr>
        <w:t>Rashodi za zaposlene (</w:t>
      </w:r>
      <w:r w:rsidR="000838A2">
        <w:rPr>
          <w:rFonts w:eastAsia="Times New Roman" w:cs="Times New Roman"/>
          <w:lang w:eastAsia="hr-HR"/>
        </w:rPr>
        <w:t>24.596.036</w:t>
      </w:r>
      <w:r w:rsidRPr="00DA63C4">
        <w:rPr>
          <w:rFonts w:eastAsia="Times New Roman" w:cs="Times New Roman"/>
          <w:lang w:eastAsia="hr-HR"/>
        </w:rPr>
        <w:t xml:space="preserve"> €) su plaće, doprinosi i ostali rashodi za zaposlene, uključujući i rashode za zaposlene u proračunskim korisnicima, za zaposlene u javnim radovima, kao i za zaposlene na projektima koji se finan</w:t>
      </w:r>
      <w:r w:rsidRPr="00DA63C4">
        <w:t xml:space="preserve">ciraju iz sredstava EU. Od ukupnih planiranih rashoda za zaposlene </w:t>
      </w:r>
      <w:r w:rsidR="000838A2">
        <w:t>2.438.000</w:t>
      </w:r>
      <w:r w:rsidRPr="00DA63C4">
        <w:t xml:space="preserve">,00 € se odnosi na zaposlene u upravnim tijelima Grada Vukovara,  </w:t>
      </w:r>
      <w:r w:rsidR="000838A2">
        <w:t>11.715.215</w:t>
      </w:r>
      <w:r w:rsidRPr="00DA63C4">
        <w:t xml:space="preserve"> € na zaposlene u osnovnim školama, </w:t>
      </w:r>
      <w:r w:rsidR="000838A2">
        <w:t>8.586.821</w:t>
      </w:r>
      <w:r w:rsidRPr="00DA63C4">
        <w:t xml:space="preserve">,00 € na zaposlene u ostalim proračunskim korisnicima, dok se iznos </w:t>
      </w:r>
      <w:r w:rsidR="0042585F" w:rsidRPr="00DA63C4">
        <w:t xml:space="preserve">od </w:t>
      </w:r>
      <w:r w:rsidR="000838A2">
        <w:t>756.000</w:t>
      </w:r>
      <w:r w:rsidR="00DA63C4" w:rsidRPr="00DA63C4">
        <w:t xml:space="preserve"> </w:t>
      </w:r>
      <w:r w:rsidRPr="00DA63C4">
        <w:t>€ odnosi na zaposlene preko projekata (javni radovi, Pokloni mi osmjeh</w:t>
      </w:r>
      <w:r w:rsidR="00DA63C4" w:rsidRPr="00DA63C4">
        <w:t>, pomoćnici u nastavi</w:t>
      </w:r>
      <w:r w:rsidRPr="00DA63C4">
        <w:t xml:space="preserve">). </w:t>
      </w:r>
      <w:r w:rsidR="0042585F" w:rsidRPr="00DA63C4">
        <w:t>Preostali iznos (</w:t>
      </w:r>
      <w:r w:rsidR="008C0C44">
        <w:t>1.</w:t>
      </w:r>
      <w:r w:rsidR="000838A2">
        <w:t>100</w:t>
      </w:r>
      <w:r w:rsidR="008C0C44">
        <w:t>.00</w:t>
      </w:r>
      <w:r w:rsidR="000838A2">
        <w:t>0</w:t>
      </w:r>
      <w:r w:rsidR="0042585F" w:rsidRPr="00DA63C4">
        <w:t xml:space="preserve"> €) planiran je za materijalna prava zaposlenih.</w:t>
      </w:r>
    </w:p>
    <w:p w:rsidR="00DA63C4" w:rsidRPr="00DA63C4" w:rsidRDefault="00DA63C4" w:rsidP="005F538D">
      <w:pPr>
        <w:spacing w:after="0" w:line="240" w:lineRule="auto"/>
        <w:jc w:val="both"/>
      </w:pPr>
    </w:p>
    <w:p w:rsidR="00C8754B" w:rsidRDefault="00C8754B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DA63C4">
        <w:rPr>
          <w:rFonts w:eastAsia="Times New Roman" w:cs="Times New Roman"/>
          <w:lang w:eastAsia="hr-HR"/>
        </w:rPr>
        <w:t>Materijalni rashodi (</w:t>
      </w:r>
      <w:r w:rsidR="00DA63C4" w:rsidRPr="00DA63C4">
        <w:rPr>
          <w:rFonts w:eastAsia="Times New Roman" w:cs="Times New Roman"/>
          <w:lang w:eastAsia="hr-HR"/>
        </w:rPr>
        <w:t>18.</w:t>
      </w:r>
      <w:r w:rsidR="000838A2">
        <w:rPr>
          <w:rFonts w:eastAsia="Times New Roman" w:cs="Times New Roman"/>
          <w:lang w:eastAsia="hr-HR"/>
        </w:rPr>
        <w:t>902.118</w:t>
      </w:r>
      <w:r w:rsidR="002154A2" w:rsidRPr="00DA63C4">
        <w:rPr>
          <w:rFonts w:eastAsia="Times New Roman" w:cs="Times New Roman"/>
          <w:lang w:eastAsia="hr-HR"/>
        </w:rPr>
        <w:t>,00</w:t>
      </w:r>
      <w:r w:rsidRPr="00DA63C4">
        <w:rPr>
          <w:rFonts w:eastAsia="Times New Roman" w:cs="Times New Roman"/>
          <w:lang w:eastAsia="hr-HR"/>
        </w:rPr>
        <w:t xml:space="preserve"> </w:t>
      </w:r>
      <w:r w:rsidR="00F76B80" w:rsidRPr="00DA63C4">
        <w:rPr>
          <w:rFonts w:eastAsia="Times New Roman" w:cs="Times New Roman"/>
          <w:lang w:eastAsia="hr-HR"/>
        </w:rPr>
        <w:t>€</w:t>
      </w:r>
      <w:r w:rsidRPr="00DA63C4">
        <w:rPr>
          <w:rFonts w:eastAsia="Times New Roman" w:cs="Times New Roman"/>
          <w:lang w:eastAsia="hr-HR"/>
        </w:rPr>
        <w:t>) se najvećim dijelom odnose na tekuća i investicijska održavanja objekata komunalne infrastrukture (npr. održavanje javnih površina, javne rasvjete, cesta</w:t>
      </w:r>
      <w:r w:rsidR="002154A2" w:rsidRPr="00DA63C4">
        <w:rPr>
          <w:rFonts w:eastAsia="Times New Roman" w:cs="Times New Roman"/>
          <w:lang w:eastAsia="hr-HR"/>
        </w:rPr>
        <w:t xml:space="preserve"> i nogostupa, vodoopskrbnih cjevovoda i sl.</w:t>
      </w:r>
      <w:r w:rsidRPr="00DA63C4">
        <w:rPr>
          <w:rFonts w:eastAsia="Times New Roman" w:cs="Times New Roman"/>
          <w:lang w:eastAsia="hr-HR"/>
        </w:rPr>
        <w:t>) i objekata gradske uprave i gradskih proračunskih korisnika, ali i na uredski materijal, energiju i usluge (primjerice, telefona, pošte, prijevoza, informiranja) neophodne za funkcioniranje gradskih upravnih tijela i proračunskih korisnika</w:t>
      </w:r>
      <w:r w:rsidRPr="004508CF">
        <w:rPr>
          <w:rFonts w:eastAsia="Times New Roman" w:cs="Times New Roman"/>
          <w:lang w:eastAsia="hr-HR"/>
        </w:rPr>
        <w:t xml:space="preserve"> proračuna Grada. </w:t>
      </w:r>
    </w:p>
    <w:p w:rsidR="00DA63C4" w:rsidRPr="004508CF" w:rsidRDefault="00DA63C4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EA24E4" w:rsidRPr="004508CF" w:rsidRDefault="00EA24E4" w:rsidP="00F84779">
      <w:pPr>
        <w:spacing w:after="0" w:line="240" w:lineRule="auto"/>
        <w:jc w:val="both"/>
      </w:pPr>
      <w:r w:rsidRPr="004508CF">
        <w:t>Financijski rashodi odnose na rashode gradske uprave i proračunskih korisnika za rashode nastale prema financijskim institucijama (banke, FINA) i rashode za zatezne kamate.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Subvencije predstavlja</w:t>
      </w:r>
      <w:r w:rsidR="00852C5F">
        <w:t>ju iznos dan poduzećima u smislu</w:t>
      </w:r>
      <w:r w:rsidRPr="004508CF">
        <w:t xml:space="preserve"> potpor</w:t>
      </w:r>
      <w:r w:rsidR="00852C5F">
        <w:t>a</w:t>
      </w:r>
      <w:r w:rsidRPr="004508CF">
        <w:t xml:space="preserve"> </w:t>
      </w:r>
      <w:r w:rsidR="00852C5F">
        <w:t xml:space="preserve">danih </w:t>
      </w:r>
      <w:r w:rsidRPr="004508CF">
        <w:t>poduzetnicima.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Pomoći dane u inozemstvo i unutar općeg proračuna odnose se na prijenos sredstava jednog proračunskog korisnika drugome.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Naknade građanima i kućanstvima predstavljaju socijalnu kategoriju proračuna</w:t>
      </w:r>
      <w:r w:rsidR="0068068B" w:rsidRPr="004508CF">
        <w:t xml:space="preserve"> a obuhvaćaju rashode nastale zbog isplata raznih naknada građanima</w:t>
      </w:r>
      <w:r w:rsidR="00852C5F">
        <w:t xml:space="preserve"> </w:t>
      </w:r>
      <w:r w:rsidR="0068068B" w:rsidRPr="004508CF">
        <w:t xml:space="preserve">(pomoć za novorođenčad, troškovi stanovanja </w:t>
      </w:r>
      <w:r w:rsidR="0068068B" w:rsidRPr="004508CF">
        <w:lastRenderedPageBreak/>
        <w:t>socijalno ugroženima, troškovi stanovanja za obitelji s troje i više djece, ljetovanja djece, stipendije studentima i sl.).</w:t>
      </w:r>
    </w:p>
    <w:p w:rsidR="0068068B" w:rsidRPr="004508CF" w:rsidRDefault="0068068B" w:rsidP="00F84779">
      <w:pPr>
        <w:spacing w:after="0" w:line="240" w:lineRule="auto"/>
        <w:jc w:val="both"/>
      </w:pPr>
      <w:r w:rsidRPr="004508CF">
        <w:t>Ostali rashodi obuhvaćaju donacije (npr. udrugama) te kazne, penale i naknade štete.</w:t>
      </w:r>
    </w:p>
    <w:p w:rsidR="00EC3C6C" w:rsidRPr="004508CF" w:rsidRDefault="00EC3C6C" w:rsidP="00307192">
      <w:pPr>
        <w:spacing w:after="0" w:line="240" w:lineRule="auto"/>
      </w:pPr>
    </w:p>
    <w:p w:rsidR="00B44CE5" w:rsidRPr="004508CF" w:rsidRDefault="00B44CE5" w:rsidP="00307192">
      <w:pPr>
        <w:spacing w:after="0" w:line="240" w:lineRule="auto"/>
      </w:pPr>
      <w:r w:rsidRPr="004508CF">
        <w:t>Grafikon 2. Rashodi proračuna Grada Vukovara za 202</w:t>
      </w:r>
      <w:r w:rsidR="000838A2">
        <w:t>6</w:t>
      </w:r>
      <w:r w:rsidRPr="004508CF">
        <w:t>.g.</w:t>
      </w:r>
    </w:p>
    <w:p w:rsidR="00686F06" w:rsidRDefault="000838A2" w:rsidP="00F84779">
      <w:pPr>
        <w:jc w:val="both"/>
      </w:pPr>
      <w:r>
        <w:rPr>
          <w:noProof/>
          <w:lang w:eastAsia="hr-HR"/>
        </w:rPr>
        <w:drawing>
          <wp:inline distT="0" distB="0" distL="0" distR="0" wp14:anchorId="7CEC2F5F" wp14:editId="2718F4FD">
            <wp:extent cx="5760720" cy="4116705"/>
            <wp:effectExtent l="0" t="0" r="11430" b="17145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3A5D" w:rsidRPr="004508CF" w:rsidRDefault="00183A5D" w:rsidP="00F84779">
      <w:pPr>
        <w:jc w:val="both"/>
      </w:pPr>
      <w:r w:rsidRPr="004508CF">
        <w:t>Od rashoda za nabavu nefinancijske imovine najveći iznos planira se utrošiti na rashode za nabavu proizvedene dugotrajne imovine (</w:t>
      </w:r>
      <w:r w:rsidR="000838A2">
        <w:t>17.245.973</w:t>
      </w:r>
      <w:r w:rsidR="00296B0A">
        <w:t xml:space="preserve">,00 </w:t>
      </w:r>
      <w:r w:rsidR="004026AD">
        <w:t>€</w:t>
      </w:r>
      <w:r w:rsidRPr="004508CF">
        <w:t>) među kojima su najznačajniji izgradnja ili rekonstrukcija građevinskih objekata (npr.</w:t>
      </w:r>
      <w:r w:rsidR="00296B0A">
        <w:t xml:space="preserve"> </w:t>
      </w:r>
      <w:r w:rsidR="00903B44" w:rsidRPr="004508CF">
        <w:t xml:space="preserve">ceste, parkirališta, </w:t>
      </w:r>
      <w:r w:rsidR="00431FB5">
        <w:t xml:space="preserve">javna rasvjeta, </w:t>
      </w:r>
      <w:r w:rsidR="00927477" w:rsidRPr="004508CF">
        <w:t>stjecanje nekretnina, rekonstrukcija zgrada u vlasništvu Grada</w:t>
      </w:r>
      <w:r w:rsidR="005F538D">
        <w:t xml:space="preserve"> </w:t>
      </w:r>
      <w:r w:rsidR="000838A2">
        <w:t>(Hotel Grand</w:t>
      </w:r>
      <w:r w:rsidR="005F538D">
        <w:t>)</w:t>
      </w:r>
      <w:r w:rsidR="00296B0A">
        <w:t xml:space="preserve"> i sl.)</w:t>
      </w:r>
      <w:r w:rsidR="00927477" w:rsidRPr="004508CF">
        <w:t>.</w:t>
      </w:r>
    </w:p>
    <w:p w:rsidR="00617DF8" w:rsidRPr="004508CF" w:rsidRDefault="00617DF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t xml:space="preserve">Rashode, također, možemo prikazati po organizacijskoj klasifikaciji. Grad Vukovar ima </w:t>
      </w:r>
      <w:r w:rsidR="000838A2">
        <w:t>7</w:t>
      </w:r>
      <w:r w:rsidRPr="004508CF">
        <w:t xml:space="preserve"> upravnih odjela </w:t>
      </w:r>
      <w:r w:rsidR="00431FB5">
        <w:t>(Upravni odjel za opće poslove,</w:t>
      </w:r>
      <w:r w:rsidRPr="004508CF">
        <w:t xml:space="preserve"> Upravni </w:t>
      </w:r>
      <w:r w:rsidR="00431FB5">
        <w:t>odjel za komunalno gospodarstvo i</w:t>
      </w:r>
      <w:r w:rsidRPr="004508CF">
        <w:t xml:space="preserve"> graditeljstvo, </w:t>
      </w:r>
      <w:r w:rsidRPr="004508CF">
        <w:rPr>
          <w:rFonts w:eastAsia="Times New Roman" w:cs="Times New Roman"/>
          <w:color w:val="000000"/>
          <w:lang w:eastAsia="hr-HR"/>
        </w:rPr>
        <w:t>Upravni odjel za prostor</w:t>
      </w:r>
      <w:r w:rsidR="00431FB5">
        <w:rPr>
          <w:rFonts w:eastAsia="Times New Roman" w:cs="Times New Roman"/>
          <w:color w:val="000000"/>
          <w:lang w:eastAsia="hr-HR"/>
        </w:rPr>
        <w:t xml:space="preserve">no uređenje </w:t>
      </w:r>
      <w:r w:rsidR="000838A2">
        <w:rPr>
          <w:rFonts w:eastAsia="Times New Roman" w:cs="Times New Roman"/>
          <w:color w:val="000000"/>
          <w:lang w:eastAsia="hr-HR"/>
        </w:rPr>
        <w:t>i provedbu dokumenata prostornog uređenja i gradnje</w:t>
      </w:r>
      <w:r w:rsidRPr="004508CF">
        <w:rPr>
          <w:rFonts w:eastAsia="Times New Roman" w:cs="Times New Roman"/>
          <w:color w:val="000000"/>
          <w:lang w:eastAsia="hr-HR"/>
        </w:rPr>
        <w:t>,</w:t>
      </w:r>
      <w:r w:rsidR="000838A2">
        <w:rPr>
          <w:rFonts w:eastAsia="Times New Roman" w:cs="Times New Roman"/>
          <w:color w:val="000000"/>
          <w:lang w:eastAsia="hr-HR"/>
        </w:rPr>
        <w:t xml:space="preserve"> Upravni odjel za imovinu, </w:t>
      </w:r>
      <w:r w:rsidRPr="004508CF">
        <w:rPr>
          <w:rFonts w:eastAsia="Times New Roman" w:cs="Times New Roman"/>
          <w:color w:val="000000"/>
          <w:lang w:eastAsia="hr-HR"/>
        </w:rPr>
        <w:t>Upravni odjel za gospodarstvo, Upra</w:t>
      </w:r>
      <w:r w:rsidR="000838A2">
        <w:rPr>
          <w:rFonts w:eastAsia="Times New Roman" w:cs="Times New Roman"/>
          <w:color w:val="000000"/>
          <w:lang w:eastAsia="hr-HR"/>
        </w:rPr>
        <w:t>vni odjel za financije i nabavu</w:t>
      </w:r>
      <w:r w:rsidR="00431FB5">
        <w:rPr>
          <w:rFonts w:eastAsia="Times New Roman" w:cs="Times New Roman"/>
          <w:color w:val="000000"/>
          <w:lang w:eastAsia="hr-HR"/>
        </w:rPr>
        <w:t xml:space="preserve"> te Upravni odjel za društvene djelatnosti) i </w:t>
      </w:r>
      <w:r w:rsidR="000838A2">
        <w:rPr>
          <w:rFonts w:eastAsia="Times New Roman" w:cs="Times New Roman"/>
          <w:color w:val="000000"/>
          <w:lang w:eastAsia="hr-HR"/>
        </w:rPr>
        <w:t>1</w:t>
      </w:r>
      <w:r w:rsidRPr="004508CF">
        <w:rPr>
          <w:rFonts w:eastAsia="Times New Roman" w:cs="Times New Roman"/>
          <w:color w:val="000000"/>
          <w:lang w:eastAsia="hr-HR"/>
        </w:rPr>
        <w:t xml:space="preserve"> služb</w:t>
      </w:r>
      <w:r w:rsidR="000838A2">
        <w:rPr>
          <w:rFonts w:eastAsia="Times New Roman" w:cs="Times New Roman"/>
          <w:color w:val="000000"/>
          <w:lang w:eastAsia="hr-HR"/>
        </w:rPr>
        <w:t>u</w:t>
      </w:r>
      <w:r w:rsidRPr="004508CF">
        <w:rPr>
          <w:rFonts w:eastAsia="Times New Roman" w:cs="Times New Roman"/>
          <w:color w:val="000000"/>
          <w:lang w:eastAsia="hr-HR"/>
        </w:rPr>
        <w:t xml:space="preserve"> (Služba za unutarnju reviziju).</w:t>
      </w: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Grafikon 3. Organizacijska klasifikacija; Prikaz rashoda po upravnim tijelima Grada Vukovara </w:t>
      </w:r>
    </w:p>
    <w:p w:rsidR="00617DF8" w:rsidRPr="004508CF" w:rsidRDefault="007B2E00" w:rsidP="00DB7A04">
      <w:pPr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1234F3C0" wp14:editId="3CEED8EB">
            <wp:extent cx="5760720" cy="3564890"/>
            <wp:effectExtent l="0" t="0" r="11430" b="16510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7A04" w:rsidRDefault="00DB7A04" w:rsidP="00F84779">
      <w:pPr>
        <w:jc w:val="both"/>
        <w:rPr>
          <w:rFonts w:eastAsia="Times New Roman" w:cs="Times New Roman"/>
          <w:color w:val="000000"/>
          <w:lang w:eastAsia="hr-HR"/>
        </w:rPr>
      </w:pPr>
    </w:p>
    <w:p w:rsidR="004026AD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Kako je iz grafikona </w:t>
      </w:r>
      <w:r w:rsidR="00B44CE5" w:rsidRPr="004508CF">
        <w:rPr>
          <w:rFonts w:eastAsia="Times New Roman" w:cs="Times New Roman"/>
          <w:color w:val="000000"/>
          <w:lang w:eastAsia="hr-HR"/>
        </w:rPr>
        <w:t xml:space="preserve">3. </w:t>
      </w:r>
      <w:r w:rsidRPr="004508CF">
        <w:rPr>
          <w:rFonts w:eastAsia="Times New Roman" w:cs="Times New Roman"/>
          <w:color w:val="000000"/>
          <w:lang w:eastAsia="hr-HR"/>
        </w:rPr>
        <w:t xml:space="preserve">vidljivo najveći dio proračuna, čak </w:t>
      </w:r>
      <w:r w:rsidR="001C5364">
        <w:rPr>
          <w:rFonts w:eastAsia="Times New Roman" w:cs="Times New Roman"/>
          <w:color w:val="000000"/>
          <w:lang w:eastAsia="hr-HR"/>
        </w:rPr>
        <w:t>59,68</w:t>
      </w:r>
      <w:r w:rsidR="004026AD">
        <w:rPr>
          <w:rFonts w:eastAsia="Times New Roman" w:cs="Times New Roman"/>
          <w:color w:val="000000"/>
          <w:lang w:eastAsia="hr-HR"/>
        </w:rPr>
        <w:t>% planiran je za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1C5364">
        <w:rPr>
          <w:rFonts w:eastAsia="Times New Roman" w:cs="Times New Roman"/>
          <w:color w:val="000000"/>
          <w:lang w:eastAsia="hr-HR"/>
        </w:rPr>
        <w:t>društvene djelatnosti</w:t>
      </w:r>
      <w:r w:rsidR="004026AD">
        <w:rPr>
          <w:rFonts w:eastAsia="Times New Roman" w:cs="Times New Roman"/>
          <w:color w:val="000000"/>
          <w:lang w:eastAsia="hr-HR"/>
        </w:rPr>
        <w:t>.</w:t>
      </w:r>
      <w:r w:rsidR="004026AD" w:rsidRPr="004026AD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Međutim, </w:t>
      </w:r>
      <w:r w:rsidR="004026AD">
        <w:rPr>
          <w:rFonts w:eastAsia="Times New Roman" w:cs="Times New Roman"/>
          <w:color w:val="000000"/>
          <w:lang w:eastAsia="hr-HR"/>
        </w:rPr>
        <w:t>uzmemo li u obzir činjenicu da je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>
        <w:rPr>
          <w:rFonts w:eastAsia="Times New Roman" w:cs="Times New Roman"/>
          <w:color w:val="000000"/>
          <w:lang w:eastAsia="hr-HR"/>
        </w:rPr>
        <w:t>1</w:t>
      </w:r>
      <w:r w:rsidR="001C5364">
        <w:rPr>
          <w:rFonts w:eastAsia="Times New Roman" w:cs="Times New Roman"/>
          <w:color w:val="000000"/>
          <w:lang w:eastAsia="hr-HR"/>
        </w:rPr>
        <w:t>3</w:t>
      </w:r>
      <w:r w:rsidR="004026AD">
        <w:rPr>
          <w:rFonts w:eastAsia="Times New Roman" w:cs="Times New Roman"/>
          <w:color w:val="000000"/>
          <w:lang w:eastAsia="hr-HR"/>
        </w:rPr>
        <w:t xml:space="preserve"> od 14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proračunski</w:t>
      </w:r>
      <w:r w:rsidR="004026AD">
        <w:rPr>
          <w:rFonts w:eastAsia="Times New Roman" w:cs="Times New Roman"/>
          <w:color w:val="000000"/>
          <w:lang w:eastAsia="hr-HR"/>
        </w:rPr>
        <w:t>h korisnika organizacijski smješteno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u ovaj upravni odjel Grafikon broj 4. realnije pokazuje raspodjelu proračunskih sredstava po upravnim tijelima Grada i njih</w:t>
      </w:r>
      <w:r w:rsidR="004026AD">
        <w:rPr>
          <w:rFonts w:eastAsia="Times New Roman" w:cs="Times New Roman"/>
          <w:color w:val="000000"/>
          <w:lang w:eastAsia="hr-HR"/>
        </w:rPr>
        <w:t>ovim proračunskim korisnicima (U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pravni 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odjel za </w:t>
      </w:r>
      <w:r w:rsidR="001C5364">
        <w:rPr>
          <w:rFonts w:eastAsia="Times New Roman" w:cs="Times New Roman"/>
          <w:color w:val="000000"/>
          <w:lang w:eastAsia="hr-HR"/>
        </w:rPr>
        <w:t>društvene djelatnosti</w:t>
      </w:r>
      <w:r w:rsidR="001056F4" w:rsidRPr="00EC414D">
        <w:rPr>
          <w:rFonts w:eastAsia="Times New Roman" w:cs="Times New Roman"/>
          <w:color w:val="000000"/>
          <w:lang w:eastAsia="hr-HR"/>
        </w:rPr>
        <w:t xml:space="preserve"> </w:t>
      </w:r>
      <w:r w:rsidR="001C5364">
        <w:rPr>
          <w:rFonts w:eastAsia="Times New Roman" w:cs="Times New Roman"/>
          <w:color w:val="000000"/>
          <w:lang w:eastAsia="hr-HR"/>
        </w:rPr>
        <w:t>31,63</w:t>
      </w:r>
      <w:r w:rsidR="004026AD" w:rsidRPr="00EC414D">
        <w:rPr>
          <w:rFonts w:eastAsia="Times New Roman" w:cs="Times New Roman"/>
          <w:color w:val="000000"/>
          <w:lang w:eastAsia="hr-HR"/>
        </w:rPr>
        <w:t>%, proračunski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 korisnici u nadležnosti odjela </w:t>
      </w:r>
      <w:r w:rsidR="001C5364">
        <w:rPr>
          <w:rFonts w:eastAsia="Times New Roman" w:cs="Times New Roman"/>
          <w:color w:val="000000"/>
          <w:lang w:eastAsia="hr-HR"/>
        </w:rPr>
        <w:t>28,04</w:t>
      </w:r>
      <w:r w:rsidR="00296B0A">
        <w:rPr>
          <w:rFonts w:eastAsia="Times New Roman" w:cs="Times New Roman"/>
          <w:color w:val="000000"/>
          <w:lang w:eastAsia="hr-HR"/>
        </w:rPr>
        <w:t>%</w:t>
      </w:r>
      <w:r w:rsidR="004026AD" w:rsidRPr="001056F4">
        <w:rPr>
          <w:rFonts w:eastAsia="Times New Roman" w:cs="Times New Roman"/>
          <w:color w:val="000000"/>
          <w:lang w:eastAsia="hr-HR"/>
        </w:rPr>
        <w:t>).</w:t>
      </w:r>
    </w:p>
    <w:p w:rsidR="001056F4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cs="Times New Roman"/>
        </w:rPr>
        <w:t xml:space="preserve">Sljedeći najveći „potrošač“ proračunskih sredstava je </w:t>
      </w:r>
      <w:r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1056F4">
        <w:rPr>
          <w:rFonts w:eastAsia="Times New Roman" w:cs="Times New Roman"/>
          <w:color w:val="000000"/>
          <w:lang w:eastAsia="hr-HR"/>
        </w:rPr>
        <w:t>komunalno gospodarstvo i graditeljstvo</w:t>
      </w:r>
      <w:r w:rsidRPr="004508CF">
        <w:rPr>
          <w:rFonts w:eastAsia="Times New Roman" w:cs="Times New Roman"/>
          <w:color w:val="000000"/>
          <w:lang w:eastAsia="hr-HR"/>
        </w:rPr>
        <w:t xml:space="preserve"> koji u ukupnim rashodima sudjeluje s </w:t>
      </w:r>
      <w:r w:rsidR="001C5364">
        <w:rPr>
          <w:rFonts w:eastAsia="Times New Roman" w:cs="Times New Roman"/>
          <w:color w:val="000000"/>
          <w:lang w:eastAsia="hr-HR"/>
        </w:rPr>
        <w:t>21,23</w:t>
      </w:r>
      <w:r w:rsidRPr="001056F4">
        <w:rPr>
          <w:rFonts w:eastAsia="Times New Roman" w:cs="Times New Roman"/>
          <w:color w:val="000000"/>
          <w:lang w:eastAsia="hr-HR"/>
        </w:rPr>
        <w:t>%.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1056F4" w:rsidRPr="004508CF">
        <w:rPr>
          <w:rFonts w:cs="Times New Roman"/>
        </w:rPr>
        <w:t xml:space="preserve">Rezultat je to održavanja i izgradnje komunalne infrastrukture kao i izgradnje objekata </w:t>
      </w:r>
      <w:r w:rsidR="00EC414D">
        <w:rPr>
          <w:rFonts w:cs="Times New Roman"/>
        </w:rPr>
        <w:t>javne namjene</w:t>
      </w:r>
      <w:r w:rsidR="001056F4" w:rsidRPr="004508CF">
        <w:rPr>
          <w:rFonts w:cs="Times New Roman"/>
        </w:rPr>
        <w:t xml:space="preserve"> a koji su po organizacijskoj klasifikaciji smješteni u ovaj odjel.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Javna vatrogasna postrojba organizacijski je smještena u Upravni odjel za opće poslove i planiranim rashodima sudjeluje s </w:t>
      </w:r>
      <w:r w:rsidR="001C5364">
        <w:rPr>
          <w:rFonts w:eastAsia="Times New Roman" w:cs="Times New Roman"/>
          <w:color w:val="000000"/>
          <w:lang w:eastAsia="hr-HR"/>
        </w:rPr>
        <w:t>2,19</w:t>
      </w:r>
      <w:r w:rsidRPr="00202EFA">
        <w:rPr>
          <w:rFonts w:eastAsia="Times New Roman" w:cs="Times New Roman"/>
          <w:color w:val="000000"/>
          <w:lang w:eastAsia="hr-HR"/>
        </w:rPr>
        <w:t>%</w:t>
      </w:r>
      <w:r>
        <w:rPr>
          <w:rFonts w:eastAsia="Times New Roman" w:cs="Times New Roman"/>
          <w:color w:val="000000"/>
          <w:lang w:eastAsia="hr-HR"/>
        </w:rPr>
        <w:t xml:space="preserve"> u ukupnim planiranim rashodima </w:t>
      </w:r>
      <w:r w:rsidR="00F7757F">
        <w:rPr>
          <w:rFonts w:eastAsia="Times New Roman" w:cs="Times New Roman"/>
          <w:color w:val="000000"/>
          <w:lang w:eastAsia="hr-HR"/>
        </w:rPr>
        <w:t xml:space="preserve">proračuna </w:t>
      </w:r>
      <w:r>
        <w:rPr>
          <w:rFonts w:eastAsia="Times New Roman" w:cs="Times New Roman"/>
          <w:color w:val="000000"/>
          <w:lang w:eastAsia="hr-HR"/>
        </w:rPr>
        <w:t>Grada Vukovara u 202</w:t>
      </w:r>
      <w:r w:rsidR="001C5364">
        <w:rPr>
          <w:rFonts w:eastAsia="Times New Roman" w:cs="Times New Roman"/>
          <w:color w:val="000000"/>
          <w:lang w:eastAsia="hr-HR"/>
        </w:rPr>
        <w:t>6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4F0299" w:rsidRPr="004508CF" w:rsidRDefault="004F0299" w:rsidP="004F0299">
      <w:pPr>
        <w:keepNext/>
        <w:spacing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lastRenderedPageBreak/>
        <w:t xml:space="preserve">Grafikon 4. </w:t>
      </w:r>
      <w:r w:rsidRPr="004508CF">
        <w:rPr>
          <w:rFonts w:eastAsia="Times New Roman" w:cs="Times New Roman"/>
          <w:color w:val="000000"/>
          <w:lang w:eastAsia="hr-HR"/>
        </w:rPr>
        <w:t>Prikaz rashoda po upravnim tijelima</w:t>
      </w:r>
      <w:r>
        <w:rPr>
          <w:rFonts w:eastAsia="Times New Roman" w:cs="Times New Roman"/>
          <w:color w:val="000000"/>
          <w:lang w:eastAsia="hr-HR"/>
        </w:rPr>
        <w:t xml:space="preserve"> i proračunskim korisnicima </w:t>
      </w:r>
      <w:r w:rsidRPr="004508CF">
        <w:rPr>
          <w:rFonts w:eastAsia="Times New Roman" w:cs="Times New Roman"/>
          <w:color w:val="000000"/>
          <w:lang w:eastAsia="hr-HR"/>
        </w:rPr>
        <w:t>Grada Vukovara</w:t>
      </w:r>
    </w:p>
    <w:p w:rsidR="00052538" w:rsidRPr="004508CF" w:rsidRDefault="001C5364" w:rsidP="00911055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1E8E0432" wp14:editId="5B4C701E">
            <wp:extent cx="6086475" cy="8639175"/>
            <wp:effectExtent l="0" t="0" r="9525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7DF8" w:rsidRPr="004508CF" w:rsidRDefault="008D4077" w:rsidP="00617DF8">
      <w:pPr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4508CF">
        <w:rPr>
          <w:rFonts w:eastAsia="Times New Roman" w:cs="Times New Roman"/>
          <w:b/>
          <w:color w:val="000000"/>
          <w:sz w:val="28"/>
          <w:szCs w:val="28"/>
          <w:lang w:eastAsia="hr-HR"/>
        </w:rPr>
        <w:lastRenderedPageBreak/>
        <w:t>STRUKTURA NAJZNAČAJNIJIH RASHODA</w:t>
      </w: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>Grafikon 5. Struktura najznačajnijih rashoda u 202</w:t>
      </w:r>
      <w:r w:rsidR="0089581C">
        <w:rPr>
          <w:rFonts w:eastAsia="Times New Roman" w:cs="Times New Roman"/>
          <w:color w:val="000000"/>
          <w:lang w:eastAsia="hr-HR"/>
        </w:rPr>
        <w:t>6</w:t>
      </w:r>
      <w:r w:rsidRPr="004508CF">
        <w:rPr>
          <w:rFonts w:eastAsia="Times New Roman" w:cs="Times New Roman"/>
          <w:color w:val="000000"/>
          <w:lang w:eastAsia="hr-HR"/>
        </w:rPr>
        <w:t>.g.</w:t>
      </w:r>
    </w:p>
    <w:p w:rsidR="008D4077" w:rsidRPr="004508CF" w:rsidRDefault="003C39BE" w:rsidP="00617DF8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469B5D0D" wp14:editId="12FAF6DD">
            <wp:extent cx="5760720" cy="3762375"/>
            <wp:effectExtent l="0" t="0" r="11430" b="9525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C62" w:rsidRPr="004508CF" w:rsidRDefault="004D0C62" w:rsidP="00F84779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4508CF">
        <w:rPr>
          <w:rFonts w:asciiTheme="minorHAnsi" w:hAnsiTheme="minorHAnsi"/>
          <w:sz w:val="22"/>
          <w:szCs w:val="22"/>
        </w:rPr>
        <w:t xml:space="preserve">Treba napomenuti da proračun nije statičan akt već se sukladno Zakonu o proračunu može mijenjati tijekom proračunske godine. Ta izmjena se naziva rebalans proračuna. Procedura izmjena/rebalansa proračuna identična je proceduri njegova donošenja. </w:t>
      </w:r>
    </w:p>
    <w:p w:rsidR="00125FE3" w:rsidRPr="004508CF" w:rsidRDefault="00125FE3" w:rsidP="00F84779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 xml:space="preserve">ONI KOJI ŽELE PROUČITI CIJELI PRORAČUN GRADA VUKOVARA </w:t>
      </w:r>
      <w:r w:rsidRPr="004508CF">
        <w:rPr>
          <w:rFonts w:cs="Times New Roman"/>
        </w:rPr>
        <w:t>službeni  dokument koji je donijelo Gradsko vijeće Grada Vukovara koji osim plana prihoda i rashoda za 202</w:t>
      </w:r>
      <w:r w:rsidR="00DC015E">
        <w:rPr>
          <w:rFonts w:cs="Times New Roman"/>
        </w:rPr>
        <w:t>6</w:t>
      </w:r>
      <w:r w:rsidRPr="004508CF">
        <w:rPr>
          <w:rFonts w:cs="Times New Roman"/>
        </w:rPr>
        <w:t>. go</w:t>
      </w:r>
      <w:r w:rsidR="00585174">
        <w:rPr>
          <w:rFonts w:cs="Times New Roman"/>
        </w:rPr>
        <w:t>dinu sadrži i projekcije za 202</w:t>
      </w:r>
      <w:r w:rsidR="00DC015E">
        <w:rPr>
          <w:rFonts w:cs="Times New Roman"/>
        </w:rPr>
        <w:t>7</w:t>
      </w:r>
      <w:r w:rsidRPr="004508CF">
        <w:rPr>
          <w:rFonts w:cs="Times New Roman"/>
        </w:rPr>
        <w:t>. i 202</w:t>
      </w:r>
      <w:r w:rsidR="00DC015E">
        <w:rPr>
          <w:rFonts w:cs="Times New Roman"/>
        </w:rPr>
        <w:t>8</w:t>
      </w:r>
      <w:bookmarkStart w:id="0" w:name="_GoBack"/>
      <w:bookmarkEnd w:id="0"/>
      <w:r w:rsidRPr="004508CF">
        <w:rPr>
          <w:rFonts w:cs="Times New Roman"/>
        </w:rPr>
        <w:t xml:space="preserve">. godinu i koji detaljno prikazuje sve prihode i rashode </w:t>
      </w:r>
      <w:r w:rsidR="00C06680" w:rsidRPr="004508CF">
        <w:rPr>
          <w:rFonts w:cs="Times New Roman"/>
        </w:rPr>
        <w:t>mogu naći</w:t>
      </w:r>
      <w:r w:rsidRPr="004508CF">
        <w:rPr>
          <w:rFonts w:cs="Times New Roman"/>
        </w:rPr>
        <w:t xml:space="preserve"> na:</w:t>
      </w:r>
    </w:p>
    <w:p w:rsidR="00125FE3" w:rsidRPr="004508C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4508CF">
        <w:rPr>
          <w:rFonts w:cs="Times New Roman"/>
        </w:rPr>
        <w:t xml:space="preserve">Službenim stranicama Grada Vukovara </w:t>
      </w:r>
      <w:r w:rsidRPr="004508CF">
        <w:rPr>
          <w:rFonts w:cs="Times New Roman"/>
          <w:color w:val="548DD4" w:themeColor="text2" w:themeTint="99"/>
        </w:rPr>
        <w:t>(</w:t>
      </w:r>
      <w:hyperlink r:id="rId11" w:history="1">
        <w:r w:rsidRPr="004508CF">
          <w:rPr>
            <w:rStyle w:val="Hiperveza"/>
            <w:rFonts w:cs="Times New Roman"/>
            <w:color w:val="548DD4" w:themeColor="text2" w:themeTint="99"/>
          </w:rPr>
          <w:t>www.vukovar.hr</w:t>
        </w:r>
      </w:hyperlink>
      <w:r w:rsidRPr="004508CF">
        <w:rPr>
          <w:rFonts w:cs="Times New Roman"/>
          <w:color w:val="548DD4" w:themeColor="text2" w:themeTint="99"/>
        </w:rPr>
        <w:t xml:space="preserve">) </w:t>
      </w:r>
      <w:r w:rsidRPr="004508CF">
        <w:rPr>
          <w:rFonts w:cs="Times New Roman"/>
        </w:rPr>
        <w:t>u rubrici Proračun</w:t>
      </w:r>
    </w:p>
    <w:p w:rsidR="00125FE3" w:rsidRPr="00345C0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345C0F">
        <w:rPr>
          <w:rFonts w:cs="Times New Roman"/>
        </w:rPr>
        <w:t xml:space="preserve">u </w:t>
      </w:r>
      <w:r w:rsidRPr="00345C0F">
        <w:rPr>
          <w:rFonts w:cs="Times New Roman"/>
          <w:b/>
        </w:rPr>
        <w:t>Službeno</w:t>
      </w:r>
      <w:r w:rsidR="002B1A26" w:rsidRPr="00345C0F">
        <w:rPr>
          <w:rFonts w:cs="Times New Roman"/>
          <w:b/>
        </w:rPr>
        <w:t xml:space="preserve">m vjesniku Grada Vukovara broj </w:t>
      </w:r>
      <w:r w:rsidR="00D9312D">
        <w:rPr>
          <w:rFonts w:cs="Times New Roman"/>
          <w:b/>
        </w:rPr>
        <w:t>1</w:t>
      </w:r>
      <w:r w:rsidR="003C39BE">
        <w:rPr>
          <w:rFonts w:cs="Times New Roman"/>
          <w:b/>
        </w:rPr>
        <w:t>5</w:t>
      </w:r>
      <w:r w:rsidRPr="00345C0F">
        <w:rPr>
          <w:rFonts w:cs="Times New Roman"/>
          <w:b/>
        </w:rPr>
        <w:t>/20</w:t>
      </w:r>
      <w:r w:rsidR="002B1A26" w:rsidRPr="00345C0F">
        <w:rPr>
          <w:rFonts w:cs="Times New Roman"/>
          <w:b/>
        </w:rPr>
        <w:t>2</w:t>
      </w:r>
      <w:r w:rsidR="003C39BE">
        <w:rPr>
          <w:rFonts w:cs="Times New Roman"/>
          <w:b/>
        </w:rPr>
        <w:t>5</w:t>
      </w:r>
    </w:p>
    <w:p w:rsidR="00345C0F" w:rsidRPr="00345C0F" w:rsidRDefault="00C06680" w:rsidP="00345C0F">
      <w:pPr>
        <w:spacing w:after="0"/>
        <w:rPr>
          <w:rFonts w:cs="Times New Roman"/>
          <w:b/>
        </w:rPr>
      </w:pPr>
      <w:r w:rsidRPr="00345C0F">
        <w:rPr>
          <w:rFonts w:cs="Times New Roman"/>
          <w:b/>
        </w:rPr>
        <w:t>KONTAKTI</w:t>
      </w:r>
    </w:p>
    <w:p w:rsidR="00C06680" w:rsidRPr="004508CF" w:rsidRDefault="00C06680" w:rsidP="00345C0F">
      <w:pPr>
        <w:spacing w:after="0"/>
        <w:rPr>
          <w:rFonts w:cs="Times New Roman"/>
        </w:rPr>
      </w:pPr>
      <w:r w:rsidRPr="004508CF">
        <w:rPr>
          <w:rFonts w:cs="Times New Roman"/>
        </w:rPr>
        <w:t>Grad Vukovar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Dr. F. Tuđmana 1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32000 Vukovar</w:t>
      </w:r>
    </w:p>
    <w:p w:rsidR="001729DA" w:rsidRPr="004508CF" w:rsidRDefault="001729DA" w:rsidP="00C06680">
      <w:pPr>
        <w:spacing w:after="0"/>
        <w:rPr>
          <w:rFonts w:cs="Times New Roman"/>
        </w:rPr>
      </w:pPr>
    </w:p>
    <w:p w:rsidR="004D0C62" w:rsidRPr="004508CF" w:rsidRDefault="001729DA" w:rsidP="00345C0F">
      <w:pPr>
        <w:spacing w:after="0"/>
        <w:jc w:val="both"/>
      </w:pPr>
      <w:r w:rsidRPr="004508CF">
        <w:rPr>
          <w:rFonts w:cs="Times New Roman"/>
        </w:rPr>
        <w:t xml:space="preserve">Popis upravnih odjela i službi Grada Vukovara </w:t>
      </w:r>
      <w:hyperlink r:id="rId12" w:history="1">
        <w:r w:rsidRPr="004508CF">
          <w:rPr>
            <w:rStyle w:val="Hiperveza"/>
            <w:rFonts w:cs="Times New Roman"/>
          </w:rPr>
          <w:t>https://www.vukovar.hr/gradska-uprava/ustrojstvo-grada</w:t>
        </w:r>
      </w:hyperlink>
    </w:p>
    <w:sectPr w:rsidR="004D0C62" w:rsidRPr="0045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07F"/>
    <w:multiLevelType w:val="hybridMultilevel"/>
    <w:tmpl w:val="F1D06E18"/>
    <w:lvl w:ilvl="0" w:tplc="5FBAD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3A1EAF"/>
    <w:multiLevelType w:val="multilevel"/>
    <w:tmpl w:val="D05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51121"/>
    <w:multiLevelType w:val="hybridMultilevel"/>
    <w:tmpl w:val="9F0C1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2BC"/>
    <w:multiLevelType w:val="hybridMultilevel"/>
    <w:tmpl w:val="1CA8C12C"/>
    <w:lvl w:ilvl="0" w:tplc="FB5A3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D44581"/>
    <w:multiLevelType w:val="hybridMultilevel"/>
    <w:tmpl w:val="01EC0552"/>
    <w:lvl w:ilvl="0" w:tplc="9DAA0B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8C33FA"/>
    <w:multiLevelType w:val="hybridMultilevel"/>
    <w:tmpl w:val="8E7803DE"/>
    <w:lvl w:ilvl="0" w:tplc="5F92E2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2F475D6"/>
    <w:multiLevelType w:val="multilevel"/>
    <w:tmpl w:val="C69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E1852"/>
    <w:multiLevelType w:val="hybridMultilevel"/>
    <w:tmpl w:val="5F6AB9E6"/>
    <w:lvl w:ilvl="0" w:tplc="2C341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34"/>
    <w:rsid w:val="00026775"/>
    <w:rsid w:val="00042630"/>
    <w:rsid w:val="00052538"/>
    <w:rsid w:val="00060B19"/>
    <w:rsid w:val="000671B7"/>
    <w:rsid w:val="000838A2"/>
    <w:rsid w:val="000B4B3A"/>
    <w:rsid w:val="000C7C52"/>
    <w:rsid w:val="001056F4"/>
    <w:rsid w:val="00125FE3"/>
    <w:rsid w:val="0012602F"/>
    <w:rsid w:val="001464CE"/>
    <w:rsid w:val="00146E6E"/>
    <w:rsid w:val="001557AC"/>
    <w:rsid w:val="00171D30"/>
    <w:rsid w:val="001729DA"/>
    <w:rsid w:val="00172B53"/>
    <w:rsid w:val="001741A5"/>
    <w:rsid w:val="00183A5D"/>
    <w:rsid w:val="00195BAF"/>
    <w:rsid w:val="001C0477"/>
    <w:rsid w:val="001C25AF"/>
    <w:rsid w:val="001C5364"/>
    <w:rsid w:val="001E09A3"/>
    <w:rsid w:val="00202EFA"/>
    <w:rsid w:val="002154A2"/>
    <w:rsid w:val="00230516"/>
    <w:rsid w:val="00233AB9"/>
    <w:rsid w:val="00234ED4"/>
    <w:rsid w:val="0024012B"/>
    <w:rsid w:val="0024384F"/>
    <w:rsid w:val="00245170"/>
    <w:rsid w:val="00250ADD"/>
    <w:rsid w:val="002717EE"/>
    <w:rsid w:val="00296B0A"/>
    <w:rsid w:val="002B1A26"/>
    <w:rsid w:val="002C0B1C"/>
    <w:rsid w:val="002C4A72"/>
    <w:rsid w:val="002D25EB"/>
    <w:rsid w:val="002F2C3A"/>
    <w:rsid w:val="003004CE"/>
    <w:rsid w:val="00300B52"/>
    <w:rsid w:val="0030640E"/>
    <w:rsid w:val="00306F55"/>
    <w:rsid w:val="00307192"/>
    <w:rsid w:val="00317EE9"/>
    <w:rsid w:val="00332300"/>
    <w:rsid w:val="00345C0F"/>
    <w:rsid w:val="00345CD8"/>
    <w:rsid w:val="00356C55"/>
    <w:rsid w:val="003571CF"/>
    <w:rsid w:val="003C39BE"/>
    <w:rsid w:val="004026AD"/>
    <w:rsid w:val="0040430E"/>
    <w:rsid w:val="004066E1"/>
    <w:rsid w:val="0041058E"/>
    <w:rsid w:val="0042585F"/>
    <w:rsid w:val="00431FB5"/>
    <w:rsid w:val="004412C7"/>
    <w:rsid w:val="004508CF"/>
    <w:rsid w:val="00464D40"/>
    <w:rsid w:val="004A1754"/>
    <w:rsid w:val="004A48C8"/>
    <w:rsid w:val="004B0D9C"/>
    <w:rsid w:val="004B5F1C"/>
    <w:rsid w:val="004C456F"/>
    <w:rsid w:val="004C64CB"/>
    <w:rsid w:val="004D0C62"/>
    <w:rsid w:val="004F0299"/>
    <w:rsid w:val="00513A30"/>
    <w:rsid w:val="00521B91"/>
    <w:rsid w:val="00526D09"/>
    <w:rsid w:val="00557721"/>
    <w:rsid w:val="00561095"/>
    <w:rsid w:val="00563BA1"/>
    <w:rsid w:val="005668BD"/>
    <w:rsid w:val="00570126"/>
    <w:rsid w:val="00585174"/>
    <w:rsid w:val="00594315"/>
    <w:rsid w:val="005A0213"/>
    <w:rsid w:val="005A2C22"/>
    <w:rsid w:val="005B36CF"/>
    <w:rsid w:val="005E0576"/>
    <w:rsid w:val="005F538D"/>
    <w:rsid w:val="00612859"/>
    <w:rsid w:val="00612BFA"/>
    <w:rsid w:val="00615BB1"/>
    <w:rsid w:val="00617DF8"/>
    <w:rsid w:val="00621D99"/>
    <w:rsid w:val="00641972"/>
    <w:rsid w:val="006442F4"/>
    <w:rsid w:val="00675BBE"/>
    <w:rsid w:val="0068068B"/>
    <w:rsid w:val="00686F06"/>
    <w:rsid w:val="00687361"/>
    <w:rsid w:val="006A54DB"/>
    <w:rsid w:val="006A796F"/>
    <w:rsid w:val="006B19F1"/>
    <w:rsid w:val="006B24D0"/>
    <w:rsid w:val="006B70F4"/>
    <w:rsid w:val="006E4387"/>
    <w:rsid w:val="006F5405"/>
    <w:rsid w:val="00705CF4"/>
    <w:rsid w:val="00713E35"/>
    <w:rsid w:val="00734839"/>
    <w:rsid w:val="00751435"/>
    <w:rsid w:val="00752A9F"/>
    <w:rsid w:val="00772B47"/>
    <w:rsid w:val="007834B9"/>
    <w:rsid w:val="00790A8D"/>
    <w:rsid w:val="007B2E00"/>
    <w:rsid w:val="007B3ECE"/>
    <w:rsid w:val="007C77BD"/>
    <w:rsid w:val="007E37F7"/>
    <w:rsid w:val="00806861"/>
    <w:rsid w:val="00813845"/>
    <w:rsid w:val="00814272"/>
    <w:rsid w:val="00852C5F"/>
    <w:rsid w:val="00872B87"/>
    <w:rsid w:val="00881AE0"/>
    <w:rsid w:val="0089581C"/>
    <w:rsid w:val="008C0C44"/>
    <w:rsid w:val="008C3FE3"/>
    <w:rsid w:val="008C3FEB"/>
    <w:rsid w:val="008D4077"/>
    <w:rsid w:val="00903B44"/>
    <w:rsid w:val="00911055"/>
    <w:rsid w:val="00911C58"/>
    <w:rsid w:val="00927477"/>
    <w:rsid w:val="009E4ED1"/>
    <w:rsid w:val="00A00301"/>
    <w:rsid w:val="00A1149A"/>
    <w:rsid w:val="00A24947"/>
    <w:rsid w:val="00A40B64"/>
    <w:rsid w:val="00A81A1C"/>
    <w:rsid w:val="00AC4F15"/>
    <w:rsid w:val="00AE4212"/>
    <w:rsid w:val="00AF76B5"/>
    <w:rsid w:val="00B11E47"/>
    <w:rsid w:val="00B24F40"/>
    <w:rsid w:val="00B44CE5"/>
    <w:rsid w:val="00B52B27"/>
    <w:rsid w:val="00B56CB2"/>
    <w:rsid w:val="00B80E8D"/>
    <w:rsid w:val="00BB51A7"/>
    <w:rsid w:val="00BC6835"/>
    <w:rsid w:val="00BD4CC6"/>
    <w:rsid w:val="00BE2C47"/>
    <w:rsid w:val="00C06680"/>
    <w:rsid w:val="00C3036C"/>
    <w:rsid w:val="00C419BF"/>
    <w:rsid w:val="00C731C5"/>
    <w:rsid w:val="00C77ED5"/>
    <w:rsid w:val="00C80007"/>
    <w:rsid w:val="00C8214B"/>
    <w:rsid w:val="00C83129"/>
    <w:rsid w:val="00C8754B"/>
    <w:rsid w:val="00CB19A0"/>
    <w:rsid w:val="00CC38CC"/>
    <w:rsid w:val="00CD203A"/>
    <w:rsid w:val="00CE536A"/>
    <w:rsid w:val="00CF13BD"/>
    <w:rsid w:val="00CF40C2"/>
    <w:rsid w:val="00D2288F"/>
    <w:rsid w:val="00D2674C"/>
    <w:rsid w:val="00D50093"/>
    <w:rsid w:val="00D9312D"/>
    <w:rsid w:val="00DA490C"/>
    <w:rsid w:val="00DA63C4"/>
    <w:rsid w:val="00DB069B"/>
    <w:rsid w:val="00DB1FEB"/>
    <w:rsid w:val="00DB7A04"/>
    <w:rsid w:val="00DB7F39"/>
    <w:rsid w:val="00DC015E"/>
    <w:rsid w:val="00DD7F06"/>
    <w:rsid w:val="00DE7619"/>
    <w:rsid w:val="00DF2E00"/>
    <w:rsid w:val="00E07FE7"/>
    <w:rsid w:val="00E21D83"/>
    <w:rsid w:val="00E341AD"/>
    <w:rsid w:val="00E63A34"/>
    <w:rsid w:val="00EA24E4"/>
    <w:rsid w:val="00EB1426"/>
    <w:rsid w:val="00EC3C6C"/>
    <w:rsid w:val="00EC414D"/>
    <w:rsid w:val="00ED2DE2"/>
    <w:rsid w:val="00EE21C3"/>
    <w:rsid w:val="00F00896"/>
    <w:rsid w:val="00F021CD"/>
    <w:rsid w:val="00F0298A"/>
    <w:rsid w:val="00F139F6"/>
    <w:rsid w:val="00F6068F"/>
    <w:rsid w:val="00F76B80"/>
    <w:rsid w:val="00F7757F"/>
    <w:rsid w:val="00F84779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EB6D8-45BF-4E8D-9C9C-70F002B3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34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4D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0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0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A3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3A3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C3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D0C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0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justify">
    <w:name w:val="text-justify"/>
    <w:basedOn w:val="Normal"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C62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0C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www.vukovar.hr/gradska-uprava/ustrojstvo-gr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vukovar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6\Vodi&#269;%20kroz%20prora&#269;un\Prora&#269;un\1-Prora&#269;un%20za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6\Vodi&#269;%20kroz%20prora&#269;un\Prora&#269;un\1-Prora&#269;un%20za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6\Vodi&#269;%20kroz%20prora&#269;un\Prora&#269;un\2-Grafikon%20Prora&#269;un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6\Vodi&#269;%20kroz%20prora&#269;un\Prora&#269;un\2-Grafikon%20Prora&#269;u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6\Vodi&#269;%20kroz%20prora&#269;un\Prora&#269;un\2-Grafikon%20Prora&#269;u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3.8702427098081998E-2"/>
          <c:w val="0.99937151897986753"/>
          <c:h val="0.721910652366804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'Tabl.1.PRIHODI I PRIMICI'!$A$5:$A$12</c:f>
              <c:strCache>
                <c:ptCount val="8"/>
                <c:pt idx="0">
                  <c:v>Prihodi od poreza</c:v>
                </c:pt>
                <c:pt idx="1">
                  <c:v>Pomoći iz inozemstva (darovnice)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usluge i prihodi od donacija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'Tabl.1.PRIHODI I PRIMICI'!$E$5:$E$12</c:f>
              <c:numCache>
                <c:formatCode>#,##0.00</c:formatCode>
                <c:ptCount val="8"/>
                <c:pt idx="0">
                  <c:v>9.1052732922127539</c:v>
                </c:pt>
                <c:pt idx="1">
                  <c:v>67.041564205682803</c:v>
                </c:pt>
                <c:pt idx="2">
                  <c:v>0.79887227229185409</c:v>
                </c:pt>
                <c:pt idx="3">
                  <c:v>3.946055833391577</c:v>
                </c:pt>
                <c:pt idx="4">
                  <c:v>1.3971423564517078</c:v>
                </c:pt>
                <c:pt idx="5">
                  <c:v>0.55839161623382161</c:v>
                </c:pt>
                <c:pt idx="6">
                  <c:v>0.52465545608636155</c:v>
                </c:pt>
                <c:pt idx="7">
                  <c:v>1.766684764759384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6167528"/>
        <c:axId val="466162824"/>
      </c:barChart>
      <c:valAx>
        <c:axId val="466162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6167528"/>
        <c:crosses val="autoZero"/>
        <c:crossBetween val="between"/>
      </c:valAx>
      <c:catAx>
        <c:axId val="466167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61628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705814550958907E-2"/>
          <c:y val="5.2288177073654782E-2"/>
          <c:w val="0.97429401185962861"/>
          <c:h val="0.45366646383454734"/>
        </c:manualLayout>
      </c:layout>
      <c:pie3DChart>
        <c:varyColors val="1"/>
        <c:ser>
          <c:idx val="2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'Tabl.2. RASHODI I IZDACI'!$A$46:$A$57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nabavu plemenitih metala i ostalih pohranjenih vijednosti</c:v>
                </c:pt>
                <c:pt idx="10">
                  <c:v>Rashodi za dodatna ulaganja na nefinancijskoj imovini</c:v>
                </c:pt>
                <c:pt idx="11">
                  <c:v>Izdaci za financijsku imovinu i otplate zajmova</c:v>
                </c:pt>
              </c:strCache>
            </c:strRef>
          </c:cat>
          <c:val>
            <c:numRef>
              <c:f>'Tabl.2. RASHODI I IZDACI'!$E$46:$E$57</c:f>
              <c:numCache>
                <c:formatCode>0.00</c:formatCode>
                <c:ptCount val="12"/>
                <c:pt idx="0">
                  <c:v>28.090493375970766</c:v>
                </c:pt>
                <c:pt idx="1">
                  <c:v>21.587617633622656</c:v>
                </c:pt>
                <c:pt idx="2">
                  <c:v>0.32871174052078572</c:v>
                </c:pt>
                <c:pt idx="3">
                  <c:v>0.92850616719963441</c:v>
                </c:pt>
                <c:pt idx="4">
                  <c:v>0</c:v>
                </c:pt>
                <c:pt idx="5">
                  <c:v>2.1890132480584743</c:v>
                </c:pt>
                <c:pt idx="6">
                  <c:v>4.0405893101873005</c:v>
                </c:pt>
                <c:pt idx="7">
                  <c:v>0.94234010963910464</c:v>
                </c:pt>
                <c:pt idx="8">
                  <c:v>19.696177478300594</c:v>
                </c:pt>
                <c:pt idx="9">
                  <c:v>1.4846962083142987E-3</c:v>
                </c:pt>
                <c:pt idx="10">
                  <c:v>16.252855185015989</c:v>
                </c:pt>
                <c:pt idx="11">
                  <c:v>5.942211055276382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759800858226056E-2"/>
          <c:y val="0.47354959852600564"/>
          <c:w val="0.48281218214028071"/>
          <c:h val="0.51938361296946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Organizacijska klasifikacija</a:t>
            </a:r>
          </a:p>
        </c:rich>
      </c:tx>
      <c:layout>
        <c:manualLayout>
          <c:xMode val="edge"/>
          <c:yMode val="edge"/>
          <c:x val="1.5511166932354319E-2"/>
          <c:y val="3.2000000000000001E-2"/>
        </c:manualLayout>
      </c:layout>
      <c:overlay val="0"/>
    </c:title>
    <c:autoTitleDeleted val="0"/>
    <c:view3D>
      <c:rotX val="25"/>
      <c:rotY val="0"/>
      <c:rAngAx val="0"/>
      <c:perspective val="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41600702689941538"/>
          <c:y val="7.696450661871755E-3"/>
          <c:w val="0.53193471461870789"/>
          <c:h val="0.76611495425419995"/>
        </c:manualLayout>
      </c:layout>
      <c:pie3DChart>
        <c:varyColors val="1"/>
        <c:ser>
          <c:idx val="0"/>
          <c:order val="0"/>
          <c:tx>
            <c:v>Struktura</c:v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'ORG. KLASIFIKACIJA'!$A$4:$A$11</c:f>
              <c:strCache>
                <c:ptCount val="8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Upravni odjel za prostorno uređenje i provedbu dokumenata prostornog uređenja gradnje</c:v>
                </c:pt>
                <c:pt idx="3">
                  <c:v>Upravni odjel za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društvene djelatnosti</c:v>
                </c:pt>
              </c:strCache>
            </c:strRef>
          </c:cat>
          <c:val>
            <c:numRef>
              <c:f>'ORG. KLASIFIKACIJA'!$C$4:$C$11</c:f>
              <c:numCache>
                <c:formatCode>#,##0.00</c:formatCode>
                <c:ptCount val="8"/>
                <c:pt idx="0">
                  <c:v>5.3810712654179991</c:v>
                </c:pt>
                <c:pt idx="1">
                  <c:v>21.314367291000458</c:v>
                </c:pt>
                <c:pt idx="2">
                  <c:v>0.50797167656464137</c:v>
                </c:pt>
                <c:pt idx="3">
                  <c:v>2.4541799908634081</c:v>
                </c:pt>
                <c:pt idx="4">
                  <c:v>3.8262402923709455</c:v>
                </c:pt>
                <c:pt idx="5">
                  <c:v>0.83530036546368203</c:v>
                </c:pt>
                <c:pt idx="6">
                  <c:v>5.8766560073092736E-2</c:v>
                </c:pt>
                <c:pt idx="7">
                  <c:v>59.679891502969397</c:v>
                </c:pt>
              </c:numCache>
            </c:numRef>
          </c:val>
        </c:ser>
        <c:ser>
          <c:idx val="1"/>
          <c:order val="1"/>
          <c:tx>
            <c:v>Upravni odjeli</c:v>
          </c:tx>
          <c:cat>
            <c:strRef>
              <c:f>'ORG. KLASIFIKACIJA'!$A$4:$A$11</c:f>
              <c:strCache>
                <c:ptCount val="8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Upravni odjel za prostorno uređenje i provedbu dokumenata prostornog uređenja gradnje</c:v>
                </c:pt>
                <c:pt idx="3">
                  <c:v>Upravni odjel za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društvene djelatnosti</c:v>
                </c:pt>
              </c:strCache>
            </c:strRef>
          </c:cat>
          <c:val>
            <c:numRef>
              <c:f>'ORG. KLASIFIKACIJA'!$A$4:$A$10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2.1228596425446819E-2"/>
          <c:y val="0.6188025436970005"/>
          <c:w val="0.80298782096682364"/>
          <c:h val="0.36500312772624116"/>
        </c:manualLayout>
      </c:layout>
      <c:overlay val="0"/>
      <c:spPr>
        <a:noFill/>
        <a:ln>
          <a:noFill/>
        </a:ln>
      </c:spPr>
      <c:txPr>
        <a:bodyPr/>
        <a:lstStyle/>
        <a:p>
          <a:pPr rtl="0">
            <a:defRPr sz="900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Organizacijska</a:t>
            </a:r>
            <a:r>
              <a:rPr lang="hr-HR" baseline="0"/>
              <a:t> klasifikacija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0733191214947897"/>
          <c:y val="4.196268740938805E-2"/>
          <c:w val="0.74151754504865297"/>
          <c:h val="0.52241423515555596"/>
        </c:manualLayout>
      </c:layout>
      <c:doughnutChart>
        <c:varyColors val="1"/>
        <c:ser>
          <c:idx val="1"/>
          <c:order val="1"/>
          <c:tx>
            <c:strRef>
              <c:f>'PRORAČUNSKI KORISNICI'!$C$1</c:f>
              <c:strCache>
                <c:ptCount val="1"/>
                <c:pt idx="0">
                  <c:v>Struktura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'PRORAČUNSKI KORISNICI'!$A$2:$A$24</c:f>
              <c:strCache>
                <c:ptCount val="23"/>
                <c:pt idx="0">
                  <c:v>Izdaci za financijsku imovinu i otplate zajmova</c:v>
                </c:pt>
                <c:pt idx="1">
                  <c:v>Upravni odjel za opće poslove </c:v>
                </c:pt>
                <c:pt idx="2">
                  <c:v>Javna vatrogasna postrojba Vukovar</c:v>
                </c:pt>
                <c:pt idx="3">
                  <c:v>Upravni odjel za komunalno gospodarstvo i graditeljstvo</c:v>
                </c:pt>
                <c:pt idx="4">
                  <c:v>Upravni odjel za prostorno uređenje i provedbu dokumenata prostornog uređenja gradnje</c:v>
                </c:pt>
                <c:pt idx="5">
                  <c:v>Upravni odjel za imovinu</c:v>
                </c:pt>
                <c:pt idx="6">
                  <c:v>Upravni odjel za gospodarstvo</c:v>
                </c:pt>
                <c:pt idx="7">
                  <c:v>Upravni odjel za financije i nabavu</c:v>
                </c:pt>
                <c:pt idx="8">
                  <c:v>Služba za unutarnju reviziju</c:v>
                </c:pt>
                <c:pt idx="9">
                  <c:v>Upravni odjel za društvene djelatnosti</c:v>
                </c:pt>
                <c:pt idx="10">
                  <c:v>Gradska knjižnica Vukovar</c:v>
                </c:pt>
                <c:pt idx="11">
                  <c:v>Gradski muzej Vukovar</c:v>
                </c:pt>
                <c:pt idx="12">
                  <c:v>Javna ustanova u kulturi - Hrvatski dom</c:v>
                </c:pt>
                <c:pt idx="13">
                  <c:v>Javna ustanova za upravljanje sportskim objektima</c:v>
                </c:pt>
                <c:pt idx="14">
                  <c:v>Dječji vrtić Vukovar 1</c:v>
                </c:pt>
                <c:pt idx="15">
                  <c:v>Dječji vrtić Vukovar 2</c:v>
                </c:pt>
                <c:pt idx="16">
                  <c:v>OŠ Dragutina Tadijanovića</c:v>
                </c:pt>
                <c:pt idx="17">
                  <c:v>OŠ Antuna Bauera</c:v>
                </c:pt>
                <c:pt idx="18">
                  <c:v>OŠ Nikole Andrića</c:v>
                </c:pt>
                <c:pt idx="19">
                  <c:v>OŠ Siniše Glavaševića</c:v>
                </c:pt>
                <c:pt idx="20">
                  <c:v>OŠ Blage Zadre</c:v>
                </c:pt>
                <c:pt idx="21">
                  <c:v>OŠ Mitnica</c:v>
                </c:pt>
                <c:pt idx="22">
                  <c:v>OŠ Josipa Matoša</c:v>
                </c:pt>
              </c:strCache>
            </c:strRef>
          </c:cat>
          <c:val>
            <c:numRef>
              <c:f>'PRORAČUNSKI KORISNICI'!$C$2:$C$24</c:f>
              <c:numCache>
                <c:formatCode>#,##0.00</c:formatCode>
                <c:ptCount val="23"/>
                <c:pt idx="0">
                  <c:v>5.942211055276382</c:v>
                </c:pt>
                <c:pt idx="1">
                  <c:v>3.1882891731384193</c:v>
                </c:pt>
                <c:pt idx="2">
                  <c:v>2.1927820922795798</c:v>
                </c:pt>
                <c:pt idx="3">
                  <c:v>21.314367291000458</c:v>
                </c:pt>
                <c:pt idx="4">
                  <c:v>0.50797167656464137</c:v>
                </c:pt>
                <c:pt idx="5">
                  <c:v>2.4541799908634081</c:v>
                </c:pt>
                <c:pt idx="6">
                  <c:v>3.8262402923709455</c:v>
                </c:pt>
                <c:pt idx="7">
                  <c:v>0.83530036546368203</c:v>
                </c:pt>
                <c:pt idx="8">
                  <c:v>5.8766560073092736E-2</c:v>
                </c:pt>
                <c:pt idx="9">
                  <c:v>31.634741891274555</c:v>
                </c:pt>
                <c:pt idx="10">
                  <c:v>0.72139104613978988</c:v>
                </c:pt>
                <c:pt idx="11">
                  <c:v>1.1861123800822293</c:v>
                </c:pt>
                <c:pt idx="12">
                  <c:v>0.35518501598903612</c:v>
                </c:pt>
                <c:pt idx="13">
                  <c:v>2.9044860666971219</c:v>
                </c:pt>
                <c:pt idx="14">
                  <c:v>4.6209456372772957</c:v>
                </c:pt>
                <c:pt idx="15">
                  <c:v>1.6628597533120146</c:v>
                </c:pt>
                <c:pt idx="16">
                  <c:v>3.7562814070351758</c:v>
                </c:pt>
                <c:pt idx="17">
                  <c:v>2.2040760621288258</c:v>
                </c:pt>
                <c:pt idx="18">
                  <c:v>2.079145728643216</c:v>
                </c:pt>
                <c:pt idx="19">
                  <c:v>2.3539081772498855</c:v>
                </c:pt>
                <c:pt idx="20">
                  <c:v>1.9673184102329833</c:v>
                </c:pt>
                <c:pt idx="21">
                  <c:v>2.5203289173138419</c:v>
                </c:pt>
                <c:pt idx="22">
                  <c:v>1.7131110095934217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'PRORAČUNSKI KORISNICI'!$B$1</c15:sqref>
                        </c15:formulaRef>
                      </c:ext>
                    </c:extLst>
                    <c:strCache>
                      <c:ptCount val="1"/>
                      <c:pt idx="0">
                        <c:v>Plan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'PRORAČUNSKI KORISNICI'!$A$2:$A$24</c15:sqref>
                        </c15:formulaRef>
                      </c:ext>
                    </c:extLst>
                    <c:strCache>
                      <c:ptCount val="23"/>
                      <c:pt idx="0">
                        <c:v>Izdaci za financijsku imovinu i otplate zajmova</c:v>
                      </c:pt>
                      <c:pt idx="1">
                        <c:v>Upravni odjel za opće poslove </c:v>
                      </c:pt>
                      <c:pt idx="2">
                        <c:v>Javna vatrogasna postrojba Vukovar</c:v>
                      </c:pt>
                      <c:pt idx="3">
                        <c:v>Upravni odjel za komunalno gospodarstvo i graditeljstvo</c:v>
                      </c:pt>
                      <c:pt idx="4">
                        <c:v>Upravni odjel za prostorno uređenje i provedbu dokumenata prostornog uređenja gradnje</c:v>
                      </c:pt>
                      <c:pt idx="5">
                        <c:v>Upravni odjel za imovinu</c:v>
                      </c:pt>
                      <c:pt idx="6">
                        <c:v>Upravni odjel za gospodarstvo</c:v>
                      </c:pt>
                      <c:pt idx="7">
                        <c:v>Upravni odjel za financije i nabavu</c:v>
                      </c:pt>
                      <c:pt idx="8">
                        <c:v>Služba za unutarnju reviziju</c:v>
                      </c:pt>
                      <c:pt idx="9">
                        <c:v>Upravni odjel za društvene djelatnosti</c:v>
                      </c:pt>
                      <c:pt idx="10">
                        <c:v>Gradska knjižnica Vukovar</c:v>
                      </c:pt>
                      <c:pt idx="11">
                        <c:v>Gradski muzej Vukovar</c:v>
                      </c:pt>
                      <c:pt idx="12">
                        <c:v>Javna ustanova u kulturi - Hrvatski dom</c:v>
                      </c:pt>
                      <c:pt idx="13">
                        <c:v>Javna ustanova za upravljanje sportskim objektima</c:v>
                      </c:pt>
                      <c:pt idx="14">
                        <c:v>Dječji vrtić Vukovar 1</c:v>
                      </c:pt>
                      <c:pt idx="15">
                        <c:v>Dječji vrtić Vukovar 2</c:v>
                      </c:pt>
                      <c:pt idx="16">
                        <c:v>OŠ Dragutina Tadijanovića</c:v>
                      </c:pt>
                      <c:pt idx="17">
                        <c:v>OŠ Antuna Bauera</c:v>
                      </c:pt>
                      <c:pt idx="18">
                        <c:v>OŠ Nikole Andrića</c:v>
                      </c:pt>
                      <c:pt idx="19">
                        <c:v>OŠ Siniše Glavaševića</c:v>
                      </c:pt>
                      <c:pt idx="20">
                        <c:v>OŠ Blage Zadre</c:v>
                      </c:pt>
                      <c:pt idx="21">
                        <c:v>OŠ Mitnica</c:v>
                      </c:pt>
                      <c:pt idx="22">
                        <c:v>OŠ Josipa Matoša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'PRORAČUNSKI KORISNICI'!$B$2:$B$24</c15:sqref>
                        </c15:formulaRef>
                      </c:ext>
                    </c:extLst>
                    <c:numCache>
                      <c:formatCode>#,##0.00</c:formatCode>
                      <c:ptCount val="23"/>
                      <c:pt idx="0">
                        <c:v>5203000</c:v>
                      </c:pt>
                      <c:pt idx="1">
                        <c:v>2791666</c:v>
                      </c:pt>
                      <c:pt idx="2">
                        <c:v>1920000</c:v>
                      </c:pt>
                      <c:pt idx="3">
                        <c:v>18662860</c:v>
                      </c:pt>
                      <c:pt idx="4">
                        <c:v>444780</c:v>
                      </c:pt>
                      <c:pt idx="5">
                        <c:v>2148880</c:v>
                      </c:pt>
                      <c:pt idx="6">
                        <c:v>3350256</c:v>
                      </c:pt>
                      <c:pt idx="7">
                        <c:v>731389</c:v>
                      </c:pt>
                      <c:pt idx="8">
                        <c:v>51456</c:v>
                      </c:pt>
                      <c:pt idx="9">
                        <c:v>27699380</c:v>
                      </c:pt>
                      <c:pt idx="10">
                        <c:v>631650</c:v>
                      </c:pt>
                      <c:pt idx="11">
                        <c:v>1038560</c:v>
                      </c:pt>
                      <c:pt idx="12">
                        <c:v>311000</c:v>
                      </c:pt>
                      <c:pt idx="13">
                        <c:v>2543168</c:v>
                      </c:pt>
                      <c:pt idx="14">
                        <c:v>4046100</c:v>
                      </c:pt>
                      <c:pt idx="15">
                        <c:v>1456000</c:v>
                      </c:pt>
                      <c:pt idx="16">
                        <c:v>3289000</c:v>
                      </c:pt>
                      <c:pt idx="17">
                        <c:v>1929889</c:v>
                      </c:pt>
                      <c:pt idx="18">
                        <c:v>1820500</c:v>
                      </c:pt>
                      <c:pt idx="19">
                        <c:v>2061082</c:v>
                      </c:pt>
                      <c:pt idx="20">
                        <c:v>1722584</c:v>
                      </c:pt>
                      <c:pt idx="21">
                        <c:v>2206800</c:v>
                      </c:pt>
                      <c:pt idx="22">
                        <c:v>1500000</c:v>
                      </c:pt>
                    </c:numCache>
                  </c:numRef>
                </c:val>
              </c15:ser>
            </c15:filteredPieSeries>
          </c:ext>
        </c:extLst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6264258047556363E-3"/>
          <c:y val="0.57239620681372927"/>
          <c:w val="0.98700676499944551"/>
          <c:h val="0.418783506526954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564055618211164E-2"/>
          <c:y val="9.8893495344885882E-2"/>
          <c:w val="0.52165673743611451"/>
          <c:h val="0.80221300931022821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'STRUKTURA NAJZNAČ. RASHODA'!$A$3:$A$14</c:f>
              <c:strCache>
                <c:ptCount val="12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ITU mehanizma</c:v>
                </c:pt>
                <c:pt idx="11">
                  <c:v>Ostalo</c:v>
                </c:pt>
              </c:strCache>
            </c:strRef>
          </c:cat>
          <c:val>
            <c:numRef>
              <c:f>'STRUKTURA NAJZNAČ. RASHODA'!$B$3:$B$14</c:f>
              <c:numCache>
                <c:formatCode>#,##0.00</c:formatCode>
                <c:ptCount val="12"/>
                <c:pt idx="0">
                  <c:v>1081328</c:v>
                </c:pt>
                <c:pt idx="1">
                  <c:v>1220283</c:v>
                </c:pt>
                <c:pt idx="2">
                  <c:v>2331210</c:v>
                </c:pt>
                <c:pt idx="3">
                  <c:v>785062</c:v>
                </c:pt>
                <c:pt idx="4">
                  <c:v>2040000</c:v>
                </c:pt>
                <c:pt idx="5">
                  <c:v>16203000</c:v>
                </c:pt>
                <c:pt idx="6">
                  <c:v>4737868</c:v>
                </c:pt>
                <c:pt idx="7">
                  <c:v>35431355</c:v>
                </c:pt>
                <c:pt idx="8">
                  <c:v>1950250</c:v>
                </c:pt>
                <c:pt idx="9">
                  <c:v>5502100</c:v>
                </c:pt>
                <c:pt idx="10">
                  <c:v>1960560</c:v>
                </c:pt>
                <c:pt idx="11">
                  <c:v>14316984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'STRUKTURA NAJZNAČ. RASHODA'!$A$3:$A$14</c:f>
              <c:strCache>
                <c:ptCount val="12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ITU mehanizma</c:v>
                </c:pt>
                <c:pt idx="11">
                  <c:v>Ostalo</c:v>
                </c:pt>
              </c:strCache>
            </c:strRef>
          </c:cat>
          <c:val>
            <c:numRef>
              <c:f>'STRUKTURA NAJZNAČ. RASHODA'!$C$3:$C$14</c:f>
              <c:numCache>
                <c:formatCode>#,##0.00</c:formatCode>
                <c:ptCount val="12"/>
                <c:pt idx="0">
                  <c:v>1.2349566011877569</c:v>
                </c:pt>
                <c:pt idx="1">
                  <c:v>1.3936534947464596</c:v>
                </c:pt>
                <c:pt idx="2">
                  <c:v>2.6624143444495205</c:v>
                </c:pt>
                <c:pt idx="3">
                  <c:v>0.89659890360895378</c:v>
                </c:pt>
                <c:pt idx="4">
                  <c:v>2.3298309730470534</c:v>
                </c:pt>
                <c:pt idx="5">
                  <c:v>18.505025125628141</c:v>
                </c:pt>
                <c:pt idx="6">
                  <c:v>5.4109958885335772</c:v>
                </c:pt>
                <c:pt idx="7">
                  <c:v>40.465229556875286</c:v>
                </c:pt>
                <c:pt idx="8">
                  <c:v>2.2273298309730469</c:v>
                </c:pt>
                <c:pt idx="9">
                  <c:v>6.2838053905893103</c:v>
                </c:pt>
                <c:pt idx="10">
                  <c:v>2.2391046139789856</c:v>
                </c:pt>
                <c:pt idx="11">
                  <c:v>16.35105527638191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4894584309751149"/>
          <c:y val="5.0880873991226948E-2"/>
          <c:w val="0.43808819035264024"/>
          <c:h val="0.898238252017546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5FD9F-A9F8-4686-A37A-9DDF15AD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3546</TotalTime>
  <Pages>1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 Dzalto</dc:creator>
  <cp:lastModifiedBy>Vlasta Sibalic</cp:lastModifiedBy>
  <cp:revision>131</cp:revision>
  <cp:lastPrinted>2025-02-25T08:23:00Z</cp:lastPrinted>
  <dcterms:created xsi:type="dcterms:W3CDTF">2019-10-07T11:55:00Z</dcterms:created>
  <dcterms:modified xsi:type="dcterms:W3CDTF">2025-12-22T09:51:00Z</dcterms:modified>
</cp:coreProperties>
</file>